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45A" w:rsidRPr="00A90A25" w:rsidRDefault="00561805" w:rsidP="00957142">
      <w:pPr>
        <w:rPr>
          <w:rFonts w:ascii="Times New Roman" w:eastAsia="Times New Roman" w:hAnsi="Times New Roman" w:cs="Times New Roman"/>
          <w:sz w:val="24"/>
          <w:szCs w:val="24"/>
          <w:lang w:eastAsia="ru-RU"/>
        </w:rPr>
      </w:pPr>
      <w:r w:rsidRPr="00561805">
        <w:rPr>
          <w:noProof/>
          <w:lang w:eastAsia="ru-RU"/>
        </w:rPr>
        <w:drawing>
          <wp:inline distT="0" distB="0" distL="0" distR="0">
            <wp:extent cx="5940425" cy="1995805"/>
            <wp:effectExtent l="0" t="0" r="317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8">
                              <a14:imgEffect>
                                <a14:sharpenSoften amount="50000"/>
                              </a14:imgEffect>
                            </a14:imgLayer>
                          </a14:imgProps>
                        </a:ext>
                      </a:extLst>
                    </a:blip>
                    <a:stretch>
                      <a:fillRect/>
                    </a:stretch>
                  </pic:blipFill>
                  <pic:spPr>
                    <a:xfrm>
                      <a:off x="0" y="0"/>
                      <a:ext cx="5940425" cy="1995805"/>
                    </a:xfrm>
                    <a:prstGeom prst="rect">
                      <a:avLst/>
                    </a:prstGeom>
                  </pic:spPr>
                </pic:pic>
              </a:graphicData>
            </a:graphic>
          </wp:inline>
        </w:drawing>
      </w:r>
    </w:p>
    <w:p w:rsidR="00A90A25" w:rsidRDefault="00A90A25" w:rsidP="00957142">
      <w:pPr>
        <w:rPr>
          <w:rFonts w:ascii="Times New Roman" w:eastAsia="Times New Roman" w:hAnsi="Times New Roman" w:cs="Times New Roman"/>
          <w:sz w:val="24"/>
          <w:szCs w:val="24"/>
          <w:lang w:eastAsia="ru-RU"/>
        </w:rPr>
      </w:pPr>
    </w:p>
    <w:p w:rsidR="00393A5D" w:rsidRPr="00393A5D" w:rsidRDefault="00393A5D" w:rsidP="008B0EDB">
      <w:pPr>
        <w:tabs>
          <w:tab w:val="center" w:pos="5032"/>
        </w:tabs>
        <w:jc w:val="center"/>
        <w:rPr>
          <w:rFonts w:ascii="Times New Roman" w:eastAsia="Times New Roman" w:hAnsi="Times New Roman" w:cs="Times New Roman"/>
          <w:b/>
          <w:bCs/>
          <w:sz w:val="28"/>
          <w:szCs w:val="28"/>
          <w:lang w:eastAsia="ru-RU"/>
        </w:rPr>
      </w:pPr>
      <w:r w:rsidRPr="00160B31">
        <w:rPr>
          <w:rFonts w:ascii="Times New Roman" w:eastAsia="Times New Roman" w:hAnsi="Times New Roman" w:cs="Times New Roman"/>
          <w:b/>
          <w:bCs/>
          <w:sz w:val="28"/>
          <w:szCs w:val="28"/>
          <w:lang w:eastAsia="ru-RU"/>
        </w:rPr>
        <w:t>Цели устойчивого развития</w:t>
      </w:r>
    </w:p>
    <w:p w:rsidR="00CB245A" w:rsidRPr="00A90A25" w:rsidRDefault="00CB245A" w:rsidP="00957142">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Для обеспечения адекватного ответа на угрозы формирования опасных условий для жизнедеятельности людей (нарастание энергетического и экологического кризиса, усиление миграции, распространения эпидемий и социально-демографической поляризации стран, роста числа вооруженных конфликтов) и преобладание потребительского направления социально-экономического развития, 193 государства на Генеральной Ассамблее ООН 25 сентября 2015 года приняли Резолюцию «Преобразование нашего мира: Повестка дня в области устойчивого развития на период до 2030 года» (Повестка-2030), которая определила на ближайшие 15 лет Цели устойчивого развития (ЦУР).</w:t>
      </w:r>
    </w:p>
    <w:p w:rsidR="00CB245A" w:rsidRPr="00A90A25" w:rsidRDefault="00CB245A" w:rsidP="00957142">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17 ЦУР и 169 подчиненных им задач направлены на обеспечение равномерного прогресса в трех основных аспектах устойчивого развития: экономического роста, социальной интеграции и охраны окружающей среды. Также Повесткой–2030 определена необходимость отслеживания их решения при помощи глобальных и национальных показателей.</w:t>
      </w:r>
    </w:p>
    <w:p w:rsidR="00CB245A" w:rsidRPr="00A90A25" w:rsidRDefault="00CB245A" w:rsidP="00957142">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В 2015 году Республика Беларусь приняла обязательства по достижению ЦУР и предпринимает усилия по их реализации на глобальном, национальном и региональном уровнях. Принятие Повестки</w:t>
      </w:r>
      <w:r w:rsidR="00351B40">
        <w:rPr>
          <w:rFonts w:ascii="Times New Roman" w:eastAsia="Times New Roman" w:hAnsi="Times New Roman" w:cs="Times New Roman"/>
          <w:sz w:val="24"/>
          <w:szCs w:val="24"/>
          <w:lang w:eastAsia="ru-RU"/>
        </w:rPr>
        <w:t>-</w:t>
      </w:r>
      <w:r w:rsidRPr="00A90A25">
        <w:rPr>
          <w:rFonts w:ascii="Times New Roman" w:eastAsia="Times New Roman" w:hAnsi="Times New Roman" w:cs="Times New Roman"/>
          <w:sz w:val="24"/>
          <w:szCs w:val="24"/>
          <w:lang w:eastAsia="ru-RU"/>
        </w:rPr>
        <w:t>2030 потребовало пересмотра и конкретизации национальных планов и механизмов достижения устойчивого развития общества с учетом ЦУР, построения системы прогнозирования, планирования и мониторинга устойчивого развития на всех уровнях управления, а также системы общественной и государственной ветвей управления устойчивым развитием, порядок их взаимодействия при принятии решений.</w:t>
      </w:r>
    </w:p>
    <w:p w:rsidR="00CB245A" w:rsidRPr="00A90A25" w:rsidRDefault="00CB245A" w:rsidP="00957142">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В Республике Беларусь была создана сложная система управления работой в области реализации ЦУР, подготовлен и принят ряд национальных стратегических документов.</w:t>
      </w:r>
    </w:p>
    <w:p w:rsidR="00994097" w:rsidRDefault="00994097" w:rsidP="00DF5221">
      <w:pPr>
        <w:ind w:firstLine="709"/>
        <w:rPr>
          <w:rFonts w:ascii="Times New Roman" w:eastAsia="Times New Roman" w:hAnsi="Times New Roman" w:cs="Times New Roman"/>
          <w:b/>
          <w:bCs/>
          <w:sz w:val="24"/>
          <w:szCs w:val="24"/>
          <w:highlight w:val="green"/>
          <w:lang w:eastAsia="ru-RU"/>
        </w:rPr>
      </w:pPr>
    </w:p>
    <w:p w:rsidR="00DF5221" w:rsidRPr="00DF5221" w:rsidRDefault="00DF5221" w:rsidP="00160B31">
      <w:pPr>
        <w:jc w:val="center"/>
        <w:rPr>
          <w:rFonts w:ascii="Times New Roman" w:eastAsia="Times New Roman" w:hAnsi="Times New Roman" w:cs="Times New Roman"/>
          <w:b/>
          <w:bCs/>
          <w:sz w:val="24"/>
          <w:szCs w:val="24"/>
          <w:lang w:eastAsia="ru-RU"/>
        </w:rPr>
      </w:pPr>
      <w:r w:rsidRPr="00160B31">
        <w:rPr>
          <w:rFonts w:ascii="Times New Roman" w:eastAsia="Times New Roman" w:hAnsi="Times New Roman" w:cs="Times New Roman"/>
          <w:b/>
          <w:bCs/>
          <w:sz w:val="24"/>
          <w:szCs w:val="24"/>
          <w:lang w:eastAsia="ru-RU"/>
        </w:rPr>
        <w:t>Архитектура управления процессом достижения ЦУР в Республике Беларусь.</w:t>
      </w:r>
    </w:p>
    <w:p w:rsidR="006C0731" w:rsidRDefault="006C0731" w:rsidP="00290738">
      <w:pPr>
        <w:ind w:firstLine="709"/>
        <w:jc w:val="both"/>
        <w:rPr>
          <w:rFonts w:ascii="Times New Roman" w:eastAsia="Times New Roman" w:hAnsi="Times New Roman" w:cs="Times New Roman"/>
          <w:sz w:val="24"/>
          <w:szCs w:val="24"/>
          <w:lang w:eastAsia="ru-RU"/>
        </w:rPr>
      </w:pPr>
    </w:p>
    <w:p w:rsidR="00DF5221" w:rsidRPr="00DF5221" w:rsidRDefault="00DF5221" w:rsidP="00290738">
      <w:pPr>
        <w:ind w:firstLine="709"/>
        <w:jc w:val="both"/>
        <w:rPr>
          <w:rFonts w:ascii="Times New Roman" w:eastAsia="Times New Roman" w:hAnsi="Times New Roman" w:cs="Times New Roman"/>
          <w:sz w:val="24"/>
          <w:szCs w:val="24"/>
          <w:lang w:eastAsia="ru-RU"/>
        </w:rPr>
      </w:pPr>
      <w:r w:rsidRPr="00DF5221">
        <w:rPr>
          <w:rFonts w:ascii="Times New Roman" w:eastAsia="Times New Roman" w:hAnsi="Times New Roman" w:cs="Times New Roman"/>
          <w:sz w:val="24"/>
          <w:szCs w:val="24"/>
          <w:lang w:eastAsia="ru-RU"/>
        </w:rPr>
        <w:t>В целях формирования четкого механизма реализации Повестки</w:t>
      </w:r>
      <w:r w:rsidR="006C0731">
        <w:rPr>
          <w:rFonts w:ascii="Times New Roman" w:eastAsia="Times New Roman" w:hAnsi="Times New Roman" w:cs="Times New Roman"/>
          <w:sz w:val="24"/>
          <w:szCs w:val="24"/>
          <w:lang w:eastAsia="ru-RU"/>
        </w:rPr>
        <w:t>-</w:t>
      </w:r>
      <w:r w:rsidRPr="00DF5221">
        <w:rPr>
          <w:rFonts w:ascii="Times New Roman" w:eastAsia="Times New Roman" w:hAnsi="Times New Roman" w:cs="Times New Roman"/>
          <w:sz w:val="24"/>
          <w:szCs w:val="24"/>
          <w:lang w:eastAsia="ru-RU"/>
        </w:rPr>
        <w:t xml:space="preserve">2030 и осуществления общей координации деятельности Республики Беларусь по достижению ЦУР, Указом Президента Республики Беларусь от 25 мая 2017 года № 181 «О Национальном координаторе по достижению Целей устойчивого развития» учрежден институт </w:t>
      </w:r>
      <w:r w:rsidRPr="00DF5221">
        <w:rPr>
          <w:rFonts w:ascii="Times New Roman" w:eastAsia="Times New Roman" w:hAnsi="Times New Roman" w:cs="Times New Roman"/>
          <w:b/>
          <w:bCs/>
          <w:sz w:val="24"/>
          <w:szCs w:val="24"/>
          <w:lang w:eastAsia="ru-RU"/>
        </w:rPr>
        <w:t>Национального координатора по достижению ЦУР</w:t>
      </w:r>
      <w:r w:rsidRPr="00DF5221">
        <w:rPr>
          <w:rFonts w:ascii="Times New Roman" w:eastAsia="Times New Roman" w:hAnsi="Times New Roman" w:cs="Times New Roman"/>
          <w:sz w:val="24"/>
          <w:szCs w:val="24"/>
          <w:lang w:eastAsia="ru-RU"/>
        </w:rPr>
        <w:t>. С 21 февраля 2022 года Национальным координатором является заместитель Председателя Совета Республики Национального собрания Республики Беларусь Леонид Заяц. Национальный координатор организует рассмотрение различных аспектов достижения ЦУР, вносит рекомендации по совершенствованию этого процесса, проводит мероприятия по продвижению ЦУР и ежегодно докладывает Президенту о прогрессе их достижения; представляет Республику Беларусь на международном уровне.</w:t>
      </w:r>
    </w:p>
    <w:p w:rsidR="00DF5221" w:rsidRPr="00DF5221" w:rsidRDefault="00DF5221" w:rsidP="00290738">
      <w:pPr>
        <w:ind w:firstLine="709"/>
        <w:jc w:val="both"/>
        <w:rPr>
          <w:rFonts w:ascii="Times New Roman" w:eastAsia="Times New Roman" w:hAnsi="Times New Roman" w:cs="Times New Roman"/>
          <w:sz w:val="24"/>
          <w:szCs w:val="24"/>
          <w:lang w:eastAsia="ru-RU"/>
        </w:rPr>
      </w:pPr>
      <w:r w:rsidRPr="00DF5221">
        <w:rPr>
          <w:rFonts w:ascii="Times New Roman" w:eastAsia="Times New Roman" w:hAnsi="Times New Roman" w:cs="Times New Roman"/>
          <w:sz w:val="24"/>
          <w:szCs w:val="24"/>
          <w:lang w:eastAsia="ru-RU"/>
        </w:rPr>
        <w:lastRenderedPageBreak/>
        <w:t xml:space="preserve">Под руководством Национального координатора сформирован </w:t>
      </w:r>
      <w:r w:rsidRPr="00DF5221">
        <w:rPr>
          <w:rFonts w:ascii="Times New Roman" w:eastAsia="Times New Roman" w:hAnsi="Times New Roman" w:cs="Times New Roman"/>
          <w:b/>
          <w:bCs/>
          <w:sz w:val="24"/>
          <w:szCs w:val="24"/>
          <w:lang w:eastAsia="ru-RU"/>
        </w:rPr>
        <w:t xml:space="preserve">Совет по устойчивому развитию. </w:t>
      </w:r>
      <w:r w:rsidRPr="00DF5221">
        <w:rPr>
          <w:rFonts w:ascii="Times New Roman" w:eastAsia="Times New Roman" w:hAnsi="Times New Roman" w:cs="Times New Roman"/>
          <w:sz w:val="24"/>
          <w:szCs w:val="24"/>
          <w:lang w:eastAsia="ru-RU"/>
        </w:rPr>
        <w:t>В состав Совета по устойчивому развитию входят представители на уровне не ниже заместителей руководителей ряда государственных органов и организаций. В состав Совета входят заместители руководителей государственных органов и иных организаций, ответственных за реализацию ЦУР. От Министерства здравоохранения Республики Беларусь в состав Совета входит заместитель Министра – Главный государственный санитарный врач Республики Беларусь А.А.</w:t>
      </w:r>
      <w:r w:rsidR="00351B40">
        <w:rPr>
          <w:rFonts w:ascii="Times New Roman" w:eastAsia="Times New Roman" w:hAnsi="Times New Roman" w:cs="Times New Roman"/>
          <w:sz w:val="24"/>
          <w:szCs w:val="24"/>
          <w:lang w:eastAsia="ru-RU"/>
        </w:rPr>
        <w:t xml:space="preserve"> </w:t>
      </w:r>
      <w:proofErr w:type="spellStart"/>
      <w:r w:rsidRPr="00DF5221">
        <w:rPr>
          <w:rFonts w:ascii="Times New Roman" w:eastAsia="Times New Roman" w:hAnsi="Times New Roman" w:cs="Times New Roman"/>
          <w:sz w:val="24"/>
          <w:szCs w:val="24"/>
          <w:lang w:eastAsia="ru-RU"/>
        </w:rPr>
        <w:t>Тарасенко</w:t>
      </w:r>
      <w:proofErr w:type="spellEnd"/>
      <w:r w:rsidRPr="00DF5221">
        <w:rPr>
          <w:rFonts w:ascii="Times New Roman" w:eastAsia="Times New Roman" w:hAnsi="Times New Roman" w:cs="Times New Roman"/>
          <w:sz w:val="24"/>
          <w:szCs w:val="24"/>
          <w:lang w:eastAsia="ru-RU"/>
        </w:rPr>
        <w:t>.</w:t>
      </w:r>
    </w:p>
    <w:p w:rsidR="00DF5221" w:rsidRPr="00DF5221" w:rsidRDefault="00DF5221" w:rsidP="00290738">
      <w:pPr>
        <w:ind w:firstLine="709"/>
        <w:jc w:val="both"/>
        <w:rPr>
          <w:rFonts w:ascii="Times New Roman" w:eastAsia="Times New Roman" w:hAnsi="Times New Roman" w:cs="Times New Roman"/>
          <w:sz w:val="24"/>
          <w:szCs w:val="24"/>
          <w:lang w:eastAsia="ru-RU"/>
        </w:rPr>
      </w:pPr>
      <w:r w:rsidRPr="00DF5221">
        <w:rPr>
          <w:rFonts w:ascii="Times New Roman" w:eastAsia="Times New Roman" w:hAnsi="Times New Roman" w:cs="Times New Roman"/>
          <w:sz w:val="24"/>
          <w:szCs w:val="24"/>
          <w:lang w:eastAsia="ru-RU"/>
        </w:rPr>
        <w:t xml:space="preserve">В рамках Совета по устойчивому развитию сформированы пять </w:t>
      </w:r>
      <w:proofErr w:type="spellStart"/>
      <w:r w:rsidRPr="00DF5221">
        <w:rPr>
          <w:rFonts w:ascii="Times New Roman" w:eastAsia="Times New Roman" w:hAnsi="Times New Roman" w:cs="Times New Roman"/>
          <w:sz w:val="24"/>
          <w:szCs w:val="24"/>
          <w:lang w:eastAsia="ru-RU"/>
        </w:rPr>
        <w:t>межсекторальных</w:t>
      </w:r>
      <w:proofErr w:type="spellEnd"/>
      <w:r w:rsidRPr="00DF5221">
        <w:rPr>
          <w:rFonts w:ascii="Times New Roman" w:eastAsia="Times New Roman" w:hAnsi="Times New Roman" w:cs="Times New Roman"/>
          <w:sz w:val="24"/>
          <w:szCs w:val="24"/>
          <w:lang w:eastAsia="ru-RU"/>
        </w:rPr>
        <w:t xml:space="preserve"> групп: по экономике, экологии, социальным вопросам, образованию, мониторингу и оценке достижения ЦУР. Руководство </w:t>
      </w:r>
      <w:proofErr w:type="spellStart"/>
      <w:r w:rsidRPr="00DF5221">
        <w:rPr>
          <w:rFonts w:ascii="Times New Roman" w:eastAsia="Times New Roman" w:hAnsi="Times New Roman" w:cs="Times New Roman"/>
          <w:sz w:val="24"/>
          <w:szCs w:val="24"/>
          <w:lang w:eastAsia="ru-RU"/>
        </w:rPr>
        <w:t>межсекторальными</w:t>
      </w:r>
      <w:proofErr w:type="spellEnd"/>
      <w:r w:rsidRPr="00DF5221">
        <w:rPr>
          <w:rFonts w:ascii="Times New Roman" w:eastAsia="Times New Roman" w:hAnsi="Times New Roman" w:cs="Times New Roman"/>
          <w:sz w:val="24"/>
          <w:szCs w:val="24"/>
          <w:lang w:eastAsia="ru-RU"/>
        </w:rPr>
        <w:t xml:space="preserve"> группами осуществляют заместители руководителей соответствующих государственных органов. К работе Совета по устойчивому развитию привлекаются представители деловых кругов, общественных объединений и международных организаций. Состав участников каждого заседания определяет Национальный координатор по достижению ЦУР, исходя из рассматриваемых вопросов. </w:t>
      </w:r>
    </w:p>
    <w:p w:rsidR="00DF5221" w:rsidRPr="00DF5221" w:rsidRDefault="00DF5221" w:rsidP="00290738">
      <w:pPr>
        <w:ind w:firstLine="709"/>
        <w:jc w:val="both"/>
        <w:rPr>
          <w:rFonts w:ascii="Times New Roman" w:eastAsia="Times New Roman" w:hAnsi="Times New Roman" w:cs="Times New Roman"/>
          <w:sz w:val="24"/>
          <w:szCs w:val="24"/>
          <w:lang w:eastAsia="ru-RU"/>
        </w:rPr>
      </w:pPr>
      <w:r w:rsidRPr="00DF5221">
        <w:rPr>
          <w:rFonts w:ascii="Times New Roman" w:eastAsia="Times New Roman" w:hAnsi="Times New Roman" w:cs="Times New Roman"/>
          <w:sz w:val="24"/>
          <w:szCs w:val="24"/>
          <w:lang w:eastAsia="ru-RU"/>
        </w:rPr>
        <w:t xml:space="preserve">Решениями Президиума Палаты представителей Национального собрания Республики Беларусь и Совета Республики Национального собрания Республики Беларусь в марте 2020 года создана </w:t>
      </w:r>
      <w:r w:rsidRPr="00DF5221">
        <w:rPr>
          <w:rFonts w:ascii="Times New Roman" w:eastAsia="Times New Roman" w:hAnsi="Times New Roman" w:cs="Times New Roman"/>
          <w:b/>
          <w:bCs/>
          <w:sz w:val="24"/>
          <w:szCs w:val="24"/>
          <w:lang w:eastAsia="ru-RU"/>
        </w:rPr>
        <w:t>Группа Национального собрания Республики Беларусь по достижению Республикой Беларусь ЦУР (Парламентская группа устойчивого развития)</w:t>
      </w:r>
      <w:r w:rsidRPr="00DF5221">
        <w:rPr>
          <w:rFonts w:ascii="Times New Roman" w:eastAsia="Times New Roman" w:hAnsi="Times New Roman" w:cs="Times New Roman"/>
          <w:sz w:val="24"/>
          <w:szCs w:val="24"/>
          <w:lang w:eastAsia="ru-RU"/>
        </w:rPr>
        <w:t xml:space="preserve">. </w:t>
      </w:r>
    </w:p>
    <w:p w:rsidR="00DF5221" w:rsidRPr="00DF5221" w:rsidRDefault="00DF5221" w:rsidP="00290738">
      <w:pPr>
        <w:ind w:firstLine="709"/>
        <w:jc w:val="both"/>
        <w:rPr>
          <w:rFonts w:ascii="Times New Roman" w:eastAsia="Times New Roman" w:hAnsi="Times New Roman" w:cs="Times New Roman"/>
          <w:sz w:val="24"/>
          <w:szCs w:val="24"/>
          <w:lang w:eastAsia="ru-RU"/>
        </w:rPr>
      </w:pPr>
      <w:r w:rsidRPr="00DF5221">
        <w:rPr>
          <w:rFonts w:ascii="Times New Roman" w:eastAsia="Times New Roman" w:hAnsi="Times New Roman" w:cs="Times New Roman"/>
          <w:sz w:val="24"/>
          <w:szCs w:val="24"/>
          <w:lang w:eastAsia="ru-RU"/>
        </w:rPr>
        <w:t xml:space="preserve">Для организации работы по достижению Целей устойчивого развития в регионах и содействия их сбалансированному развитию созданы </w:t>
      </w:r>
      <w:r w:rsidRPr="00DF5221">
        <w:rPr>
          <w:rFonts w:ascii="Times New Roman" w:eastAsia="Times New Roman" w:hAnsi="Times New Roman" w:cs="Times New Roman"/>
          <w:b/>
          <w:bCs/>
          <w:sz w:val="24"/>
          <w:szCs w:val="24"/>
          <w:lang w:eastAsia="ru-RU"/>
        </w:rPr>
        <w:t>Региональные группы устойчивого развития</w:t>
      </w:r>
      <w:r w:rsidRPr="00DF5221">
        <w:rPr>
          <w:rFonts w:ascii="Times New Roman" w:eastAsia="Times New Roman" w:hAnsi="Times New Roman" w:cs="Times New Roman"/>
          <w:sz w:val="24"/>
          <w:szCs w:val="24"/>
          <w:lang w:eastAsia="ru-RU"/>
        </w:rPr>
        <w:t xml:space="preserve">. Их возглавляют члены Совета по устойчивому развитию – заместители председателей областных и Минского городского исполнительных комитетов. В составе групп наряду с работниками местных исполнительных и распорядительных органов </w:t>
      </w:r>
      <w:r w:rsidR="00351B40">
        <w:rPr>
          <w:rFonts w:ascii="Times New Roman" w:eastAsia="Times New Roman" w:hAnsi="Times New Roman" w:cs="Times New Roman"/>
          <w:sz w:val="24"/>
          <w:szCs w:val="24"/>
          <w:lang w:eastAsia="ru-RU"/>
        </w:rPr>
        <w:t>–</w:t>
      </w:r>
      <w:r w:rsidRPr="00DF5221">
        <w:rPr>
          <w:rFonts w:ascii="Times New Roman" w:eastAsia="Times New Roman" w:hAnsi="Times New Roman" w:cs="Times New Roman"/>
          <w:sz w:val="24"/>
          <w:szCs w:val="24"/>
          <w:lang w:eastAsia="ru-RU"/>
        </w:rPr>
        <w:t xml:space="preserve"> представители деловых кругов и общественных объединений. Так, организационно-методологическое обеспечение деятельности региональной группы по устойчивому развитию Гомельской области и секторальных групп в ее составе (по экономическим, экологическим и социальным вопросам) осуществляет комитет экономики Гомельского облисполкома. Руководителем региональной группы является заместитель председателя Гомельского облисполкома. Главный государственный санитарный врач Гомельской области </w:t>
      </w:r>
      <w:r w:rsidR="00351B40">
        <w:rPr>
          <w:rFonts w:ascii="Times New Roman" w:eastAsia="Times New Roman" w:hAnsi="Times New Roman" w:cs="Times New Roman"/>
          <w:sz w:val="24"/>
          <w:szCs w:val="24"/>
          <w:lang w:eastAsia="ru-RU"/>
        </w:rPr>
        <w:t xml:space="preserve">С.А. </w:t>
      </w:r>
      <w:r w:rsidR="00B1558D">
        <w:rPr>
          <w:rFonts w:ascii="Times New Roman" w:eastAsia="Times New Roman" w:hAnsi="Times New Roman" w:cs="Times New Roman"/>
          <w:sz w:val="24"/>
          <w:szCs w:val="24"/>
          <w:lang w:eastAsia="ru-RU"/>
        </w:rPr>
        <w:t xml:space="preserve">Белый </w:t>
      </w:r>
      <w:r w:rsidRPr="00DF5221">
        <w:rPr>
          <w:rFonts w:ascii="Times New Roman" w:eastAsia="Times New Roman" w:hAnsi="Times New Roman" w:cs="Times New Roman"/>
          <w:sz w:val="24"/>
          <w:szCs w:val="24"/>
          <w:lang w:eastAsia="ru-RU"/>
        </w:rPr>
        <w:t xml:space="preserve">включен в состав секторальной группы по экологическим вопросам, заместитель начальника главного управления по здравоохранению Гомельского облисполкома </w:t>
      </w:r>
      <w:r w:rsidR="00351B40">
        <w:rPr>
          <w:rFonts w:ascii="Times New Roman" w:eastAsia="Times New Roman" w:hAnsi="Times New Roman" w:cs="Times New Roman"/>
          <w:sz w:val="24"/>
          <w:szCs w:val="24"/>
          <w:lang w:eastAsia="ru-RU"/>
        </w:rPr>
        <w:t xml:space="preserve">М.А. </w:t>
      </w:r>
      <w:proofErr w:type="spellStart"/>
      <w:r w:rsidR="00B1558D">
        <w:rPr>
          <w:rFonts w:ascii="Times New Roman" w:eastAsia="Times New Roman" w:hAnsi="Times New Roman" w:cs="Times New Roman"/>
          <w:sz w:val="24"/>
          <w:szCs w:val="24"/>
          <w:lang w:eastAsia="ru-RU"/>
        </w:rPr>
        <w:t>Гридюшко</w:t>
      </w:r>
      <w:proofErr w:type="spellEnd"/>
      <w:r w:rsidR="00351B40">
        <w:rPr>
          <w:rFonts w:ascii="Times New Roman" w:eastAsia="Times New Roman" w:hAnsi="Times New Roman" w:cs="Times New Roman"/>
          <w:sz w:val="24"/>
          <w:szCs w:val="24"/>
          <w:lang w:eastAsia="ru-RU"/>
        </w:rPr>
        <w:t xml:space="preserve"> </w:t>
      </w:r>
      <w:r w:rsidRPr="00DF5221">
        <w:rPr>
          <w:rFonts w:ascii="Times New Roman" w:eastAsia="Times New Roman" w:hAnsi="Times New Roman" w:cs="Times New Roman"/>
          <w:sz w:val="24"/>
          <w:szCs w:val="24"/>
          <w:lang w:eastAsia="ru-RU"/>
        </w:rPr>
        <w:t>– в состав секторальной группы по социальным вопросам.</w:t>
      </w:r>
    </w:p>
    <w:p w:rsidR="00DF5221" w:rsidRPr="00DF5221" w:rsidRDefault="00DF5221" w:rsidP="00290738">
      <w:pPr>
        <w:ind w:firstLine="709"/>
        <w:jc w:val="both"/>
        <w:rPr>
          <w:rFonts w:ascii="Times New Roman" w:eastAsia="Times New Roman" w:hAnsi="Times New Roman" w:cs="Times New Roman"/>
          <w:sz w:val="24"/>
          <w:szCs w:val="24"/>
          <w:lang w:eastAsia="ru-RU"/>
        </w:rPr>
      </w:pPr>
      <w:r w:rsidRPr="00DF5221">
        <w:rPr>
          <w:rFonts w:ascii="Times New Roman" w:eastAsia="Times New Roman" w:hAnsi="Times New Roman" w:cs="Times New Roman"/>
          <w:sz w:val="24"/>
          <w:szCs w:val="24"/>
          <w:lang w:eastAsia="ru-RU"/>
        </w:rPr>
        <w:t>Для повышения визуальной осведомленности общественности об устойчивом развитии для 17 ЦУР были разработаны национальные версии созданных ООН значков ЦУР и логотипа ЦУР.</w:t>
      </w:r>
    </w:p>
    <w:p w:rsidR="00284F35" w:rsidRDefault="004D4E56" w:rsidP="004D4E56">
      <w:pPr>
        <w:tabs>
          <w:tab w:val="left" w:pos="426"/>
        </w:tabs>
        <w:jc w:val="center"/>
        <w:rPr>
          <w:rFonts w:ascii="Times New Roman" w:eastAsia="Times New Roman" w:hAnsi="Times New Roman" w:cs="Times New Roman"/>
          <w:sz w:val="24"/>
          <w:szCs w:val="24"/>
          <w:lang w:eastAsia="ru-RU"/>
        </w:rPr>
      </w:pPr>
      <w:r w:rsidRPr="00A90A25">
        <w:rPr>
          <w:rFonts w:ascii="Times New Roman" w:eastAsia="Times New Roman" w:hAnsi="Times New Roman" w:cs="Times New Roman"/>
          <w:noProof/>
          <w:sz w:val="24"/>
          <w:szCs w:val="24"/>
          <w:lang w:eastAsia="ru-RU"/>
        </w:rPr>
        <w:lastRenderedPageBreak/>
        <w:drawing>
          <wp:inline distT="0" distB="0" distL="0" distR="0">
            <wp:extent cx="5160165" cy="3073121"/>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575" t="5605" r="9946"/>
                    <a:stretch/>
                  </pic:blipFill>
                  <pic:spPr bwMode="auto">
                    <a:xfrm>
                      <a:off x="0" y="0"/>
                      <a:ext cx="5197938" cy="3095617"/>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D4E56" w:rsidRDefault="004D4E56" w:rsidP="00290738">
      <w:pPr>
        <w:ind w:firstLine="709"/>
        <w:jc w:val="both"/>
        <w:rPr>
          <w:rFonts w:ascii="Times New Roman" w:eastAsia="Times New Roman" w:hAnsi="Times New Roman" w:cs="Times New Roman"/>
          <w:b/>
          <w:bCs/>
          <w:sz w:val="24"/>
          <w:szCs w:val="24"/>
          <w:highlight w:val="green"/>
          <w:lang w:eastAsia="ru-RU"/>
        </w:rPr>
      </w:pPr>
    </w:p>
    <w:p w:rsidR="00DF2B17" w:rsidRDefault="00B17043" w:rsidP="00767D0F">
      <w:pPr>
        <w:jc w:val="center"/>
        <w:rPr>
          <w:rFonts w:ascii="Times New Roman" w:eastAsia="Times New Roman" w:hAnsi="Times New Roman" w:cs="Times New Roman"/>
          <w:b/>
          <w:bCs/>
          <w:sz w:val="28"/>
          <w:szCs w:val="28"/>
          <w:lang w:eastAsia="ru-RU"/>
        </w:rPr>
      </w:pPr>
      <w:r w:rsidRPr="00DF2B17">
        <w:rPr>
          <w:rFonts w:ascii="Times New Roman" w:eastAsia="Times New Roman" w:hAnsi="Times New Roman" w:cs="Times New Roman"/>
          <w:b/>
          <w:bCs/>
          <w:sz w:val="28"/>
          <w:szCs w:val="28"/>
          <w:lang w:eastAsia="ru-RU"/>
        </w:rPr>
        <w:t xml:space="preserve">Основные стратегические документы по достижению ЦУР </w:t>
      </w:r>
    </w:p>
    <w:p w:rsidR="00B17043" w:rsidRPr="00DF2B17" w:rsidRDefault="00B17043" w:rsidP="00767D0F">
      <w:pPr>
        <w:jc w:val="center"/>
        <w:rPr>
          <w:rFonts w:ascii="Times New Roman" w:eastAsia="Times New Roman" w:hAnsi="Times New Roman" w:cs="Times New Roman"/>
          <w:b/>
          <w:bCs/>
          <w:sz w:val="28"/>
          <w:szCs w:val="28"/>
          <w:lang w:eastAsia="ru-RU"/>
        </w:rPr>
      </w:pPr>
      <w:r w:rsidRPr="00DF2B17">
        <w:rPr>
          <w:rFonts w:ascii="Times New Roman" w:eastAsia="Times New Roman" w:hAnsi="Times New Roman" w:cs="Times New Roman"/>
          <w:b/>
          <w:bCs/>
          <w:sz w:val="28"/>
          <w:szCs w:val="28"/>
          <w:lang w:eastAsia="ru-RU"/>
        </w:rPr>
        <w:t>в Республике Беларусь</w:t>
      </w:r>
    </w:p>
    <w:p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 xml:space="preserve">Протоколом заседания Президиума Совета Министров Республики Беларусь от 2 мая 2017 года № 10 одобрена </w:t>
      </w:r>
      <w:r w:rsidRPr="00B17043">
        <w:rPr>
          <w:rFonts w:ascii="Times New Roman" w:eastAsia="Times New Roman" w:hAnsi="Times New Roman" w:cs="Times New Roman"/>
          <w:b/>
          <w:bCs/>
          <w:sz w:val="24"/>
          <w:szCs w:val="24"/>
          <w:lang w:eastAsia="ru-RU"/>
        </w:rPr>
        <w:t>Национальная стратегия устойчивого социально-экономического развития Республики Беларусь на период до 2030 года</w:t>
      </w:r>
      <w:r w:rsidRPr="00B17043">
        <w:rPr>
          <w:rFonts w:ascii="Times New Roman" w:eastAsia="Times New Roman" w:hAnsi="Times New Roman" w:cs="Times New Roman"/>
          <w:sz w:val="24"/>
          <w:szCs w:val="24"/>
          <w:lang w:eastAsia="ru-RU"/>
        </w:rPr>
        <w:t xml:space="preserve"> (НСУР), которой определены цели, этапы и направления стабильного развития трех взаимосвязанных и взаимодополняющих компонентов: человека (социальный компонент), конкурентоспособной экономики (экономический) и качества окружающей среды (экологический).В соответствии с Законом Республики Беларусь от 5 мая 1998 года «О государственном прогнозировании и программах социально-экономического развития Республики Беларусь», система, изложенная в НСУР, является основой для разработки прогнозов и программ социально-экономического развития республики на средне- и краткосрочную перспективы.</w:t>
      </w:r>
    </w:p>
    <w:p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 xml:space="preserve">В 2018 году с помощью международных экспертов </w:t>
      </w:r>
      <w:r w:rsidRPr="00B17043">
        <w:rPr>
          <w:rFonts w:ascii="Times New Roman" w:eastAsia="Times New Roman" w:hAnsi="Times New Roman" w:cs="Times New Roman"/>
          <w:b/>
          <w:bCs/>
          <w:sz w:val="24"/>
          <w:szCs w:val="24"/>
          <w:lang w:eastAsia="ru-RU"/>
        </w:rPr>
        <w:t xml:space="preserve">была разработана Дорожная карта по реализации ЦУР в Республике Беларусь, </w:t>
      </w:r>
      <w:r w:rsidRPr="00B17043">
        <w:rPr>
          <w:rFonts w:ascii="Times New Roman" w:eastAsia="Times New Roman" w:hAnsi="Times New Roman" w:cs="Times New Roman"/>
          <w:sz w:val="24"/>
          <w:szCs w:val="24"/>
          <w:lang w:eastAsia="ru-RU"/>
        </w:rPr>
        <w:t>в которой представлены:</w:t>
      </w:r>
    </w:p>
    <w:p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выработка национальной стратегии устойчивого развития (для обеспечения включения ЦУР в государственные стратегии, программы и планы);</w:t>
      </w:r>
    </w:p>
    <w:p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согласованные Советом по устойчивому развитию четыре платформы ускорения реализации ЦУР: «зеленый» переход к инклюзивному и устойчивому росту; ориентация на будущие поколения; цифровые трансформации и социальные инновации; гендерное равенство в обществе;</w:t>
      </w:r>
    </w:p>
    <w:p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национализация и локализация ЦУР – многие мероприятия должны разрабатываться и формулироваться на региональном и местном уровнях (по принципу «никого не оставить в стороне»);</w:t>
      </w:r>
    </w:p>
    <w:p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 xml:space="preserve">связи в рамках ЦУР – </w:t>
      </w:r>
      <w:proofErr w:type="spellStart"/>
      <w:r w:rsidRPr="00B17043">
        <w:rPr>
          <w:rFonts w:ascii="Times New Roman" w:eastAsia="Times New Roman" w:hAnsi="Times New Roman" w:cs="Times New Roman"/>
          <w:sz w:val="24"/>
          <w:szCs w:val="24"/>
          <w:lang w:eastAsia="ru-RU"/>
        </w:rPr>
        <w:t>межсекторальная</w:t>
      </w:r>
      <w:proofErr w:type="spellEnd"/>
      <w:r w:rsidRPr="00B17043">
        <w:rPr>
          <w:rFonts w:ascii="Times New Roman" w:eastAsia="Times New Roman" w:hAnsi="Times New Roman" w:cs="Times New Roman"/>
          <w:sz w:val="24"/>
          <w:szCs w:val="24"/>
          <w:lang w:eastAsia="ru-RU"/>
        </w:rPr>
        <w:t xml:space="preserve"> координация;</w:t>
      </w:r>
    </w:p>
    <w:p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финансирование ЦУР;</w:t>
      </w:r>
    </w:p>
    <w:p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мониторинг и отчетность по достижению ЦУР.</w:t>
      </w:r>
    </w:p>
    <w:p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Для мониторинга реализации ЦУР Национальным статистическим комитетом Республики Беларусь (</w:t>
      </w:r>
      <w:proofErr w:type="spellStart"/>
      <w:r w:rsidRPr="00B17043">
        <w:rPr>
          <w:rFonts w:ascii="Times New Roman" w:eastAsia="Times New Roman" w:hAnsi="Times New Roman" w:cs="Times New Roman"/>
          <w:sz w:val="24"/>
          <w:szCs w:val="24"/>
          <w:lang w:eastAsia="ru-RU"/>
        </w:rPr>
        <w:t>Белстат</w:t>
      </w:r>
      <w:proofErr w:type="spellEnd"/>
      <w:r w:rsidRPr="00B17043">
        <w:rPr>
          <w:rFonts w:ascii="Times New Roman" w:eastAsia="Times New Roman" w:hAnsi="Times New Roman" w:cs="Times New Roman"/>
          <w:sz w:val="24"/>
          <w:szCs w:val="24"/>
          <w:lang w:eastAsia="ru-RU"/>
        </w:rPr>
        <w:t xml:space="preserve">) в 2018 году разработана </w:t>
      </w:r>
      <w:r w:rsidRPr="00B17043">
        <w:rPr>
          <w:rFonts w:ascii="Times New Roman" w:eastAsia="Times New Roman" w:hAnsi="Times New Roman" w:cs="Times New Roman"/>
          <w:b/>
          <w:bCs/>
          <w:sz w:val="24"/>
          <w:szCs w:val="24"/>
          <w:lang w:eastAsia="ru-RU"/>
        </w:rPr>
        <w:t>Дорожная карта по разработке статистики по ЦУР</w:t>
      </w:r>
      <w:r w:rsidRPr="00B17043">
        <w:rPr>
          <w:rFonts w:ascii="Times New Roman" w:eastAsia="Times New Roman" w:hAnsi="Times New Roman" w:cs="Times New Roman"/>
          <w:sz w:val="24"/>
          <w:szCs w:val="24"/>
          <w:lang w:eastAsia="ru-RU"/>
        </w:rPr>
        <w:t xml:space="preserve">. Этот документ определяет меры, связанные с предоставлением информации, сотрудничеством, представлением отчетности и распространением статистики по показателям ЦУР, и будет регулярно пересматриваться </w:t>
      </w:r>
      <w:proofErr w:type="spellStart"/>
      <w:r w:rsidRPr="00B17043">
        <w:rPr>
          <w:rFonts w:ascii="Times New Roman" w:eastAsia="Times New Roman" w:hAnsi="Times New Roman" w:cs="Times New Roman"/>
          <w:sz w:val="24"/>
          <w:szCs w:val="24"/>
          <w:lang w:eastAsia="ru-RU"/>
        </w:rPr>
        <w:t>Белстатом</w:t>
      </w:r>
      <w:proofErr w:type="spellEnd"/>
      <w:r w:rsidRPr="00B17043">
        <w:rPr>
          <w:rFonts w:ascii="Times New Roman" w:eastAsia="Times New Roman" w:hAnsi="Times New Roman" w:cs="Times New Roman"/>
          <w:sz w:val="24"/>
          <w:szCs w:val="24"/>
          <w:lang w:eastAsia="ru-RU"/>
        </w:rPr>
        <w:t xml:space="preserve"> с учетом проводимой работы.</w:t>
      </w:r>
    </w:p>
    <w:p w:rsidR="00F97E69"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lastRenderedPageBreak/>
        <w:t xml:space="preserve">На официальном сайте </w:t>
      </w:r>
      <w:proofErr w:type="spellStart"/>
      <w:r w:rsidRPr="00B17043">
        <w:rPr>
          <w:rFonts w:ascii="Times New Roman" w:eastAsia="Times New Roman" w:hAnsi="Times New Roman" w:cs="Times New Roman"/>
          <w:sz w:val="24"/>
          <w:szCs w:val="24"/>
          <w:lang w:eastAsia="ru-RU"/>
        </w:rPr>
        <w:t>Белстата</w:t>
      </w:r>
      <w:proofErr w:type="spellEnd"/>
      <w:r w:rsidRPr="00B17043">
        <w:rPr>
          <w:rFonts w:ascii="Times New Roman" w:eastAsia="Times New Roman" w:hAnsi="Times New Roman" w:cs="Times New Roman"/>
          <w:sz w:val="24"/>
          <w:szCs w:val="24"/>
          <w:lang w:eastAsia="ru-RU"/>
        </w:rPr>
        <w:t xml:space="preserve"> размещен специальный тематический раздел по вопросам ЦУР, который содержит национальный и глобальный перечни показателей ЦУР, документы, разрабатываемые в области устойчивого развития. Разработан и введен в эксплуатацию информационный ресурс по показателям достижения ЦУР - Национальная платформа представления отчетности по ЦУР</w:t>
      </w:r>
      <w:r w:rsidR="00F97E69">
        <w:rPr>
          <w:rFonts w:ascii="Times New Roman" w:eastAsia="Times New Roman" w:hAnsi="Times New Roman" w:cs="Times New Roman"/>
          <w:sz w:val="24"/>
          <w:szCs w:val="24"/>
          <w:lang w:eastAsia="ru-RU"/>
        </w:rPr>
        <w:t>.</w:t>
      </w:r>
    </w:p>
    <w:p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 xml:space="preserve">Дорожной картой по реализации ЦУР рекомендована практика проведения ежегодных конференций и форумов о прогрессе, достигнутом в реализации ЦУР. На первом Национальном форуме по устойчивому развитию 24 января 2019 года была рассмотрена концепция </w:t>
      </w:r>
      <w:r w:rsidRPr="00B17043">
        <w:rPr>
          <w:rFonts w:ascii="Times New Roman" w:eastAsia="Times New Roman" w:hAnsi="Times New Roman" w:cs="Times New Roman"/>
          <w:b/>
          <w:bCs/>
          <w:sz w:val="24"/>
          <w:szCs w:val="24"/>
          <w:lang w:eastAsia="ru-RU"/>
        </w:rPr>
        <w:t xml:space="preserve">Национальной стратегии устойчивого развития Республики Беларусь на период до 2035 года </w:t>
      </w:r>
      <w:r w:rsidRPr="00B17043">
        <w:rPr>
          <w:rFonts w:ascii="Times New Roman" w:eastAsia="Times New Roman" w:hAnsi="Times New Roman" w:cs="Times New Roman"/>
          <w:sz w:val="24"/>
          <w:szCs w:val="24"/>
          <w:lang w:eastAsia="ru-RU"/>
        </w:rPr>
        <w:t>(утверждена Протоколом заседания Президиума Совета Министров Республики Беларусь от 4 февраля 2020 г. № 3) или НСУР-2035.</w:t>
      </w:r>
    </w:p>
    <w:p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НСУР-2035 при анализе достигнутого прогресса Беларуси представлены так называемые ключевые вызовы для устойчивого развития (в соответствии с компонентами): демографические проблемы (старение населения и снижение показателя рождаемости, высокий уровень смертности в трудоспособном возрасте, миграционный отток молодежи); низкая производительность труда; сохранение актуальности экологических проблем (деградация земель и химическое загрязнение почвы, загрязнение значительной территории радионуклидами, загрязнение атмосферного воздуха крупных городов и водных ресурсов, необходимость уменьшения объемов образования отходов производства и жизнедеятельности населения и вовлечения их в экономический оборот. Среди актуальных трендов глобального развития, внешних вызовов и рисков - усиление геополитической неопределенности и региональной нестабильности, негативное влияние пандемии COVID-19.</w:t>
      </w:r>
    </w:p>
    <w:p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НСУР-2035 установлены следующие приоритеты устойчивого развития: устойчивое развитие института семьи и качественный рост человеческого потенциала; производительная занятость и достойные доходы населения; цифровая трансформация экономики и широкомасштабное распространение инноваций; создание развитой бизнес-среды и устойчивой инфраструктуры; обеспечение экологической безопасности, переход к рациональным моделям производства и потребления (циркулярной экономике).</w:t>
      </w:r>
    </w:p>
    <w:p w:rsidR="00F97E69" w:rsidRDefault="00F97E69" w:rsidP="00290738">
      <w:pPr>
        <w:ind w:firstLine="709"/>
        <w:jc w:val="both"/>
        <w:rPr>
          <w:rFonts w:ascii="Times New Roman" w:eastAsia="Times New Roman" w:hAnsi="Times New Roman" w:cs="Times New Roman"/>
          <w:b/>
          <w:bCs/>
          <w:sz w:val="24"/>
          <w:szCs w:val="24"/>
          <w:highlight w:val="green"/>
          <w:lang w:eastAsia="ru-RU"/>
        </w:rPr>
      </w:pPr>
    </w:p>
    <w:p w:rsidR="00B63C94" w:rsidRPr="00DF2B17" w:rsidRDefault="00B61268" w:rsidP="00B63C94">
      <w:pPr>
        <w:jc w:val="center"/>
        <w:rPr>
          <w:rFonts w:ascii="Times New Roman" w:eastAsia="Times New Roman" w:hAnsi="Times New Roman" w:cs="Times New Roman"/>
          <w:b/>
          <w:bCs/>
          <w:sz w:val="28"/>
          <w:szCs w:val="28"/>
          <w:lang w:eastAsia="ru-RU"/>
        </w:rPr>
      </w:pPr>
      <w:r w:rsidRPr="00DF2B17">
        <w:rPr>
          <w:rFonts w:ascii="Times New Roman" w:eastAsia="Times New Roman" w:hAnsi="Times New Roman" w:cs="Times New Roman"/>
          <w:b/>
          <w:bCs/>
          <w:sz w:val="28"/>
          <w:szCs w:val="28"/>
          <w:lang w:eastAsia="ru-RU"/>
        </w:rPr>
        <w:t xml:space="preserve">Отражение задач ЦУР в положениях </w:t>
      </w:r>
    </w:p>
    <w:p w:rsidR="00B61268" w:rsidRPr="00DF2B17" w:rsidRDefault="00B61268" w:rsidP="00B63C94">
      <w:pPr>
        <w:jc w:val="center"/>
        <w:rPr>
          <w:rFonts w:ascii="Times New Roman" w:eastAsia="Times New Roman" w:hAnsi="Times New Roman" w:cs="Times New Roman"/>
          <w:b/>
          <w:bCs/>
          <w:sz w:val="28"/>
          <w:szCs w:val="28"/>
          <w:lang w:eastAsia="ru-RU"/>
        </w:rPr>
      </w:pPr>
      <w:r w:rsidRPr="00DF2B17">
        <w:rPr>
          <w:rFonts w:ascii="Times New Roman" w:eastAsia="Times New Roman" w:hAnsi="Times New Roman" w:cs="Times New Roman"/>
          <w:b/>
          <w:bCs/>
          <w:sz w:val="28"/>
          <w:szCs w:val="28"/>
          <w:lang w:eastAsia="ru-RU"/>
        </w:rPr>
        <w:t>действующих Государственных программ и планов</w:t>
      </w:r>
    </w:p>
    <w:p w:rsidR="00B61268" w:rsidRPr="00B61268" w:rsidRDefault="00B61268" w:rsidP="00290738">
      <w:pPr>
        <w:ind w:firstLine="709"/>
        <w:jc w:val="both"/>
        <w:rPr>
          <w:rFonts w:ascii="Times New Roman" w:eastAsia="Times New Roman" w:hAnsi="Times New Roman" w:cs="Times New Roman"/>
          <w:sz w:val="24"/>
          <w:szCs w:val="24"/>
          <w:lang w:eastAsia="ru-RU"/>
        </w:rPr>
      </w:pPr>
      <w:r w:rsidRPr="00B61268">
        <w:rPr>
          <w:rFonts w:ascii="Times New Roman" w:eastAsia="Times New Roman" w:hAnsi="Times New Roman" w:cs="Times New Roman"/>
          <w:sz w:val="24"/>
          <w:szCs w:val="24"/>
          <w:lang w:eastAsia="ru-RU"/>
        </w:rPr>
        <w:t>В соответствии с Дорожной картой по реализации ЦУР проведена имплементация задач и показателей ЦУР в государственные и национальные программы и планы действий, разработанные на 2012-2025 годы. В текстах документов отражены ЦУР и задачи по их достижению, в приложениях - сведения о сопоставимости сводных целевых и целевых показателей с индикаторами достижения ЦУР.</w:t>
      </w:r>
    </w:p>
    <w:p w:rsidR="00E7662F" w:rsidRDefault="00B61268" w:rsidP="00290738">
      <w:pPr>
        <w:ind w:firstLine="709"/>
        <w:jc w:val="both"/>
        <w:rPr>
          <w:rFonts w:ascii="Times New Roman" w:eastAsia="Times New Roman" w:hAnsi="Times New Roman" w:cs="Times New Roman"/>
          <w:sz w:val="24"/>
          <w:szCs w:val="24"/>
          <w:lang w:eastAsia="ru-RU"/>
        </w:rPr>
      </w:pPr>
      <w:r w:rsidRPr="00B61268">
        <w:rPr>
          <w:rFonts w:ascii="Times New Roman" w:eastAsia="Times New Roman" w:hAnsi="Times New Roman" w:cs="Times New Roman"/>
          <w:sz w:val="24"/>
          <w:szCs w:val="24"/>
          <w:lang w:eastAsia="ru-RU"/>
        </w:rPr>
        <w:t>Так, в приложении к Государственной программе «Здоровье народа и демографическая безопасность» на 2021-2025 годы представлены сведения о сопоставимости сводного целевого и целевых показателей Государственной программы с индикаторами достижения Цели 3 «Хорошее здоровье и благополучие»</w:t>
      </w:r>
      <w:r w:rsidR="00E7662F">
        <w:rPr>
          <w:rFonts w:ascii="Times New Roman" w:eastAsia="Times New Roman" w:hAnsi="Times New Roman" w:cs="Times New Roman"/>
          <w:sz w:val="24"/>
          <w:szCs w:val="24"/>
          <w:lang w:eastAsia="ru-RU"/>
        </w:rPr>
        <w:t>.</w:t>
      </w:r>
    </w:p>
    <w:p w:rsidR="00B61268" w:rsidRPr="00B61268" w:rsidRDefault="00B61268" w:rsidP="00290738">
      <w:pPr>
        <w:ind w:firstLine="709"/>
        <w:jc w:val="both"/>
        <w:rPr>
          <w:rFonts w:ascii="Times New Roman" w:eastAsia="Times New Roman" w:hAnsi="Times New Roman" w:cs="Times New Roman"/>
          <w:sz w:val="24"/>
          <w:szCs w:val="24"/>
          <w:lang w:eastAsia="ru-RU"/>
        </w:rPr>
      </w:pPr>
      <w:r w:rsidRPr="00B61268">
        <w:rPr>
          <w:rFonts w:ascii="Times New Roman" w:eastAsia="Times New Roman" w:hAnsi="Times New Roman" w:cs="Times New Roman"/>
          <w:sz w:val="24"/>
          <w:szCs w:val="24"/>
          <w:lang w:eastAsia="ru-RU"/>
        </w:rPr>
        <w:t>Сводные целевые показатели Государственной программы «Комфортное жилье и благоприятная среда» на 2021–2025 годы сопоставимы с показателями Цели 6 «Чистая вода и санитария», Цели 7 «Недорогостоящая и чистая энергия», Цели 12 «Ответственное потребление и производство».</w:t>
      </w:r>
    </w:p>
    <w:p w:rsidR="00CB245A" w:rsidRPr="00A90A25" w:rsidRDefault="00CB245A" w:rsidP="00290738">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 xml:space="preserve">Основные сведения о ЦУР, архитектура управления, руководства, стратегические и программные документы, логотипы ЦУР представлены на сайте «Цели устойчивого развития в Беларуси» </w:t>
      </w:r>
      <w:hyperlink r:id="rId10" w:history="1">
        <w:r w:rsidRPr="00A90A25">
          <w:rPr>
            <w:rFonts w:ascii="Times New Roman" w:eastAsia="Times New Roman" w:hAnsi="Times New Roman" w:cs="Times New Roman"/>
            <w:color w:val="0000FF"/>
            <w:sz w:val="24"/>
            <w:szCs w:val="24"/>
            <w:u w:val="single"/>
            <w:lang w:eastAsia="ru-RU"/>
          </w:rPr>
          <w:t>https://sdgs.by/</w:t>
        </w:r>
      </w:hyperlink>
      <w:r w:rsidRPr="00A90A25">
        <w:rPr>
          <w:rFonts w:ascii="Times New Roman" w:eastAsia="Times New Roman" w:hAnsi="Times New Roman" w:cs="Times New Roman"/>
          <w:sz w:val="24"/>
          <w:szCs w:val="24"/>
          <w:lang w:eastAsia="ru-RU"/>
        </w:rPr>
        <w:t>.</w:t>
      </w:r>
    </w:p>
    <w:p w:rsidR="006F1E10" w:rsidRDefault="006F1E10" w:rsidP="00957142">
      <w:pPr>
        <w:ind w:firstLine="709"/>
        <w:rPr>
          <w:rFonts w:ascii="Times New Roman" w:eastAsia="Times New Roman" w:hAnsi="Times New Roman" w:cs="Times New Roman"/>
          <w:color w:val="FF0000"/>
          <w:sz w:val="24"/>
          <w:szCs w:val="24"/>
          <w:highlight w:val="yellow"/>
          <w:lang w:eastAsia="ru-RU"/>
        </w:rPr>
      </w:pPr>
    </w:p>
    <w:p w:rsidR="006F1E10" w:rsidRPr="00762FC0" w:rsidRDefault="004550BB" w:rsidP="008562FD">
      <w:pPr>
        <w:rPr>
          <w:rFonts w:ascii="Times New Roman" w:eastAsia="Times New Roman" w:hAnsi="Times New Roman" w:cs="Times New Roman"/>
          <w:b/>
          <w:bCs/>
          <w:sz w:val="24"/>
          <w:szCs w:val="24"/>
          <w:lang w:eastAsia="ru-RU"/>
        </w:rPr>
      </w:pPr>
      <w:r w:rsidRPr="00762FC0">
        <w:rPr>
          <w:rFonts w:ascii="Times New Roman" w:eastAsia="Times New Roman" w:hAnsi="Times New Roman" w:cs="Times New Roman"/>
          <w:b/>
          <w:bCs/>
          <w:sz w:val="24"/>
          <w:szCs w:val="24"/>
          <w:lang w:eastAsia="ru-RU"/>
        </w:rPr>
        <w:t>ООН – Цели в области устойчивого развития</w:t>
      </w:r>
    </w:p>
    <w:p w:rsidR="004550BB" w:rsidRDefault="00E11DCB" w:rsidP="008562FD">
      <w:pPr>
        <w:rPr>
          <w:rFonts w:ascii="Times New Roman" w:eastAsia="Times New Roman" w:hAnsi="Times New Roman" w:cs="Times New Roman"/>
          <w:color w:val="FF0000"/>
          <w:sz w:val="24"/>
          <w:szCs w:val="24"/>
          <w:lang w:eastAsia="ru-RU"/>
        </w:rPr>
      </w:pPr>
      <w:hyperlink r:id="rId11" w:history="1">
        <w:r w:rsidR="0025115F" w:rsidRPr="00D95FF7">
          <w:rPr>
            <w:rStyle w:val="a3"/>
            <w:rFonts w:ascii="Times New Roman" w:eastAsia="Times New Roman" w:hAnsi="Times New Roman" w:cs="Times New Roman"/>
            <w:sz w:val="24"/>
            <w:szCs w:val="24"/>
            <w:lang w:eastAsia="ru-RU"/>
          </w:rPr>
          <w:t>https://www.un.org/sustainabledevelopment/ru/</w:t>
        </w:r>
      </w:hyperlink>
    </w:p>
    <w:p w:rsidR="0025115F" w:rsidRDefault="0025115F" w:rsidP="00957142">
      <w:pPr>
        <w:ind w:firstLine="709"/>
        <w:rPr>
          <w:rFonts w:ascii="Times New Roman" w:eastAsia="Times New Roman" w:hAnsi="Times New Roman" w:cs="Times New Roman"/>
          <w:color w:val="FF0000"/>
          <w:sz w:val="24"/>
          <w:szCs w:val="24"/>
          <w:lang w:eastAsia="ru-RU"/>
        </w:rPr>
      </w:pPr>
    </w:p>
    <w:p w:rsidR="0025115F" w:rsidRPr="00762FC0" w:rsidRDefault="0025115F" w:rsidP="008562FD">
      <w:pPr>
        <w:rPr>
          <w:rFonts w:ascii="Times New Roman" w:eastAsia="Times New Roman" w:hAnsi="Times New Roman" w:cs="Times New Roman"/>
          <w:b/>
          <w:bCs/>
          <w:sz w:val="24"/>
          <w:szCs w:val="24"/>
          <w:lang w:eastAsia="ru-RU"/>
        </w:rPr>
      </w:pPr>
      <w:r w:rsidRPr="00762FC0">
        <w:rPr>
          <w:rFonts w:ascii="Times New Roman" w:eastAsia="Times New Roman" w:hAnsi="Times New Roman" w:cs="Times New Roman"/>
          <w:b/>
          <w:bCs/>
          <w:sz w:val="24"/>
          <w:szCs w:val="24"/>
          <w:lang w:eastAsia="ru-RU"/>
        </w:rPr>
        <w:lastRenderedPageBreak/>
        <w:t>ВОЗ – Мировая статистика здравоохранения</w:t>
      </w:r>
    </w:p>
    <w:p w:rsidR="0025115F" w:rsidRDefault="00E11DCB" w:rsidP="008562FD">
      <w:pPr>
        <w:rPr>
          <w:rFonts w:ascii="Times New Roman" w:eastAsia="Times New Roman" w:hAnsi="Times New Roman" w:cs="Times New Roman"/>
          <w:color w:val="FF0000"/>
          <w:sz w:val="24"/>
          <w:szCs w:val="24"/>
          <w:lang w:eastAsia="ru-RU"/>
        </w:rPr>
      </w:pPr>
      <w:hyperlink r:id="rId12" w:history="1">
        <w:r w:rsidR="008562FD" w:rsidRPr="002B74AF">
          <w:rPr>
            <w:rStyle w:val="a3"/>
            <w:rFonts w:ascii="Times New Roman" w:eastAsia="Times New Roman" w:hAnsi="Times New Roman" w:cs="Times New Roman"/>
            <w:sz w:val="24"/>
            <w:szCs w:val="24"/>
            <w:lang w:eastAsia="ru-RU"/>
          </w:rPr>
          <w:t>https://apps.who.int/iris/bitstream/handle/10665/332070/9789240011977-rus.pdf?sequence=32&amp;isAllowed=y</w:t>
        </w:r>
      </w:hyperlink>
    </w:p>
    <w:p w:rsidR="0025115F" w:rsidRDefault="0025115F" w:rsidP="00957142">
      <w:pPr>
        <w:ind w:firstLine="709"/>
        <w:rPr>
          <w:rFonts w:ascii="Times New Roman" w:eastAsia="Times New Roman" w:hAnsi="Times New Roman" w:cs="Times New Roman"/>
          <w:color w:val="FF0000"/>
          <w:sz w:val="24"/>
          <w:szCs w:val="24"/>
          <w:lang w:eastAsia="ru-RU"/>
        </w:rPr>
      </w:pPr>
    </w:p>
    <w:p w:rsidR="006F1E10" w:rsidRDefault="00E11DCB" w:rsidP="00957142">
      <w:pPr>
        <w:pStyle w:val="a4"/>
        <w:spacing w:before="0" w:beforeAutospacing="0" w:after="0" w:afterAutospacing="0"/>
      </w:pPr>
      <w:hyperlink r:id="rId13" w:history="1">
        <w:r w:rsidR="006F1E10">
          <w:rPr>
            <w:rStyle w:val="a5"/>
            <w:color w:val="0000FF"/>
            <w:u w:val="single"/>
          </w:rPr>
          <w:t xml:space="preserve">Логотипы «Цели устойчивого развития в Беларуси» </w:t>
        </w:r>
      </w:hyperlink>
    </w:p>
    <w:p w:rsidR="00957142" w:rsidRDefault="00E11DCB" w:rsidP="00957142">
      <w:pPr>
        <w:pStyle w:val="a4"/>
        <w:spacing w:before="0" w:beforeAutospacing="0" w:after="0" w:afterAutospacing="0"/>
      </w:pPr>
      <w:hyperlink r:id="rId14" w:history="1">
        <w:r w:rsidR="00957142" w:rsidRPr="00D95FF7">
          <w:rPr>
            <w:rStyle w:val="a3"/>
          </w:rPr>
          <w:t>https://sdgs.by/logo/</w:t>
        </w:r>
      </w:hyperlink>
    </w:p>
    <w:p w:rsidR="00957142" w:rsidRDefault="00957142" w:rsidP="00957142">
      <w:pPr>
        <w:pStyle w:val="a4"/>
        <w:spacing w:before="0" w:beforeAutospacing="0" w:after="0" w:afterAutospacing="0"/>
      </w:pPr>
    </w:p>
    <w:p w:rsidR="006F1E10" w:rsidRDefault="00E11DCB" w:rsidP="00957142">
      <w:pPr>
        <w:pStyle w:val="a4"/>
        <w:spacing w:before="0" w:beforeAutospacing="0" w:after="0" w:afterAutospacing="0"/>
      </w:pPr>
      <w:hyperlink r:id="rId15" w:history="1">
        <w:r w:rsidR="006F1E10">
          <w:rPr>
            <w:rStyle w:val="a5"/>
            <w:color w:val="0000FF"/>
            <w:u w:val="single"/>
          </w:rPr>
          <w:t>Правила использования национальной версии значков и логотипа Целей устойчивого развития</w:t>
        </w:r>
      </w:hyperlink>
    </w:p>
    <w:p w:rsidR="00B7185D" w:rsidRDefault="00E11DCB" w:rsidP="00957142">
      <w:pPr>
        <w:pStyle w:val="a4"/>
        <w:spacing w:before="0" w:beforeAutospacing="0" w:after="0" w:afterAutospacing="0"/>
      </w:pPr>
      <w:hyperlink r:id="rId16" w:history="1">
        <w:r w:rsidR="00B7185D" w:rsidRPr="00D95FF7">
          <w:rPr>
            <w:rStyle w:val="a3"/>
          </w:rPr>
          <w:t>https://sdgs.by/upload/files/SDG_logo_rules_ru.pdf</w:t>
        </w:r>
      </w:hyperlink>
    </w:p>
    <w:p w:rsidR="00B7185D" w:rsidRDefault="00B7185D" w:rsidP="00957142">
      <w:pPr>
        <w:pStyle w:val="a4"/>
        <w:spacing w:before="0" w:beforeAutospacing="0" w:after="0" w:afterAutospacing="0"/>
      </w:pPr>
    </w:p>
    <w:p w:rsidR="006F1E10" w:rsidRDefault="00E11DCB" w:rsidP="00957142">
      <w:pPr>
        <w:pStyle w:val="a4"/>
        <w:spacing w:before="0" w:beforeAutospacing="0" w:after="0" w:afterAutospacing="0"/>
      </w:pPr>
      <w:hyperlink r:id="rId17" w:history="1">
        <w:proofErr w:type="spellStart"/>
        <w:r w:rsidR="006F1E10">
          <w:rPr>
            <w:rStyle w:val="a5"/>
            <w:color w:val="0000FF"/>
            <w:u w:val="single"/>
          </w:rPr>
          <w:t>Cтартовые</w:t>
        </w:r>
        <w:proofErr w:type="spellEnd"/>
        <w:r w:rsidR="006F1E10">
          <w:rPr>
            <w:rStyle w:val="a5"/>
            <w:color w:val="0000FF"/>
            <w:u w:val="single"/>
          </w:rPr>
          <w:t xml:space="preserve"> позиции Беларуси по достижению Целей устойчивого развития</w:t>
        </w:r>
      </w:hyperlink>
    </w:p>
    <w:p w:rsidR="007E1589" w:rsidRDefault="00E11DCB" w:rsidP="00B61268">
      <w:pPr>
        <w:pStyle w:val="a4"/>
        <w:tabs>
          <w:tab w:val="left" w:pos="5522"/>
          <w:tab w:val="right" w:pos="9355"/>
        </w:tabs>
        <w:spacing w:before="0" w:beforeAutospacing="0" w:after="0" w:afterAutospacing="0"/>
      </w:pPr>
      <w:hyperlink r:id="rId18" w:history="1">
        <w:r w:rsidR="007E1589" w:rsidRPr="00D95FF7">
          <w:rPr>
            <w:rStyle w:val="a3"/>
          </w:rPr>
          <w:t>https://sdgs.by/kcfinder/upload/files/SDG_start.pdf</w:t>
        </w:r>
      </w:hyperlink>
      <w:r w:rsidR="00B61268">
        <w:tab/>
      </w:r>
      <w:r w:rsidR="00B61268">
        <w:tab/>
      </w:r>
    </w:p>
    <w:p w:rsidR="00B61268" w:rsidRDefault="00B61268" w:rsidP="00B61268">
      <w:pPr>
        <w:pStyle w:val="a4"/>
        <w:tabs>
          <w:tab w:val="left" w:pos="5522"/>
        </w:tabs>
        <w:spacing w:before="0" w:beforeAutospacing="0" w:after="0" w:afterAutospacing="0"/>
      </w:pPr>
    </w:p>
    <w:p w:rsidR="008562FD" w:rsidRDefault="00E11DCB" w:rsidP="008562FD">
      <w:pPr>
        <w:pStyle w:val="a4"/>
        <w:spacing w:before="0" w:beforeAutospacing="0" w:after="0" w:afterAutospacing="0"/>
      </w:pPr>
      <w:hyperlink r:id="rId19" w:tgtFrame="_blank" w:history="1">
        <w:r w:rsidR="008562FD">
          <w:rPr>
            <w:rStyle w:val="a5"/>
            <w:color w:val="0000FF"/>
            <w:u w:val="single"/>
          </w:rPr>
          <w:t>Твиттер-аккаунт Национального координатора по достижению Целей устойчивого развития в Беларуси</w:t>
        </w:r>
      </w:hyperlink>
    </w:p>
    <w:p w:rsidR="008562FD" w:rsidRDefault="00E11DCB" w:rsidP="008562FD">
      <w:pPr>
        <w:pStyle w:val="a4"/>
        <w:spacing w:before="0" w:beforeAutospacing="0" w:after="0" w:afterAutospacing="0"/>
      </w:pPr>
      <w:hyperlink r:id="rId20" w:history="1">
        <w:r w:rsidR="008562FD" w:rsidRPr="00D95FF7">
          <w:rPr>
            <w:rStyle w:val="a3"/>
          </w:rPr>
          <w:t>https://twitter.com/SDGs_BY</w:t>
        </w:r>
      </w:hyperlink>
    </w:p>
    <w:p w:rsidR="008562FD" w:rsidRDefault="008562FD" w:rsidP="00B61268">
      <w:pPr>
        <w:pStyle w:val="a4"/>
        <w:tabs>
          <w:tab w:val="left" w:pos="5522"/>
        </w:tabs>
        <w:spacing w:before="0" w:beforeAutospacing="0" w:after="0" w:afterAutospacing="0"/>
      </w:pPr>
    </w:p>
    <w:p w:rsidR="00B61268" w:rsidRPr="00B61268" w:rsidRDefault="00B61268" w:rsidP="00B61268">
      <w:pPr>
        <w:pStyle w:val="a4"/>
        <w:tabs>
          <w:tab w:val="left" w:pos="1395"/>
        </w:tabs>
        <w:spacing w:before="0" w:beforeAutospacing="0" w:after="0" w:afterAutospacing="0"/>
        <w:rPr>
          <w:color w:val="0000FF"/>
          <w:u w:val="single"/>
        </w:rPr>
      </w:pPr>
      <w:r w:rsidRPr="00B61268">
        <w:rPr>
          <w:b/>
          <w:bCs/>
          <w:color w:val="0000FF"/>
          <w:u w:val="single"/>
        </w:rPr>
        <w:t>Дорожная карта по реализации ЦУР в Республике Беларусь</w:t>
      </w:r>
    </w:p>
    <w:p w:rsidR="00B61268" w:rsidRDefault="00E11DCB" w:rsidP="00B61268">
      <w:pPr>
        <w:pStyle w:val="a4"/>
        <w:tabs>
          <w:tab w:val="left" w:pos="5522"/>
        </w:tabs>
        <w:spacing w:before="0" w:beforeAutospacing="0" w:after="0" w:afterAutospacing="0"/>
        <w:rPr>
          <w:u w:val="single"/>
        </w:rPr>
      </w:pPr>
      <w:hyperlink r:id="rId21" w:history="1">
        <w:r w:rsidR="00B61268" w:rsidRPr="002B74AF">
          <w:rPr>
            <w:rStyle w:val="a3"/>
          </w:rPr>
          <w:t>https://sdgs.by/kcfinder/upload/files/FINAL_%D0%94%D0%BE%D1%80%D0%BE%D0%B6%D0%BD%D0%B0%D1%8F_%D0%BA%D0%B0%D1%80%D1%82%D0%B0_%D0%A6%D0%A3%D0%A0_RU_25_06.pdf</w:t>
        </w:r>
      </w:hyperlink>
    </w:p>
    <w:p w:rsidR="00B61268" w:rsidRDefault="00B61268" w:rsidP="00B61268">
      <w:pPr>
        <w:pStyle w:val="a4"/>
        <w:tabs>
          <w:tab w:val="left" w:pos="5522"/>
        </w:tabs>
        <w:spacing w:before="0" w:beforeAutospacing="0" w:after="0" w:afterAutospacing="0"/>
        <w:rPr>
          <w:u w:val="single"/>
        </w:rPr>
      </w:pPr>
    </w:p>
    <w:p w:rsidR="006032D4" w:rsidRPr="006032D4" w:rsidRDefault="00E11DCB" w:rsidP="00B61268">
      <w:pPr>
        <w:pStyle w:val="a4"/>
        <w:tabs>
          <w:tab w:val="left" w:pos="5522"/>
        </w:tabs>
        <w:spacing w:before="0" w:beforeAutospacing="0" w:after="0" w:afterAutospacing="0"/>
        <w:rPr>
          <w:b/>
          <w:bCs/>
        </w:rPr>
      </w:pPr>
      <w:hyperlink r:id="rId22" w:history="1">
        <w:r w:rsidR="006032D4" w:rsidRPr="006032D4">
          <w:rPr>
            <w:rStyle w:val="a3"/>
            <w:b/>
            <w:bCs/>
          </w:rPr>
          <w:t>Национальная стратегия устойчивого социально-экономического развития Республики Беларусь на период до 2030 года</w:t>
        </w:r>
      </w:hyperlink>
    </w:p>
    <w:p w:rsidR="006032D4" w:rsidRDefault="00E11DCB" w:rsidP="00B61268">
      <w:pPr>
        <w:pStyle w:val="a4"/>
        <w:tabs>
          <w:tab w:val="left" w:pos="5522"/>
        </w:tabs>
        <w:spacing w:before="0" w:beforeAutospacing="0" w:after="0" w:afterAutospacing="0"/>
        <w:rPr>
          <w:u w:val="single"/>
        </w:rPr>
      </w:pPr>
      <w:hyperlink r:id="rId23" w:history="1">
        <w:r w:rsidR="006032D4" w:rsidRPr="002B74AF">
          <w:rPr>
            <w:rStyle w:val="a3"/>
          </w:rPr>
          <w:t>https://sdgs.by/upload/files/Natsionalnaja-strategija-ustojchivogo-sotsialno-ekonomicheskogo-razvitija-Respubliki-Belarus-na-period-do-2030-goda.pdf</w:t>
        </w:r>
      </w:hyperlink>
    </w:p>
    <w:p w:rsidR="006032D4" w:rsidRDefault="006032D4" w:rsidP="00B61268">
      <w:pPr>
        <w:pStyle w:val="a4"/>
        <w:tabs>
          <w:tab w:val="left" w:pos="5522"/>
        </w:tabs>
        <w:spacing w:before="0" w:beforeAutospacing="0" w:after="0" w:afterAutospacing="0"/>
        <w:rPr>
          <w:u w:val="single"/>
        </w:rPr>
      </w:pPr>
    </w:p>
    <w:p w:rsidR="007E1589" w:rsidRPr="00EA6898" w:rsidRDefault="00EA6898" w:rsidP="00957142">
      <w:pPr>
        <w:pStyle w:val="a4"/>
        <w:spacing w:before="0" w:beforeAutospacing="0" w:after="0" w:afterAutospacing="0"/>
        <w:rPr>
          <w:b/>
          <w:bCs/>
          <w:color w:val="0000FF"/>
          <w:u w:val="single"/>
        </w:rPr>
      </w:pPr>
      <w:r w:rsidRPr="00EA6898">
        <w:rPr>
          <w:b/>
          <w:bCs/>
          <w:color w:val="0000FF"/>
          <w:u w:val="single"/>
        </w:rPr>
        <w:t>Национальная стратегия устойчивого развития Республики Беларусь на период до 2035 года</w:t>
      </w:r>
    </w:p>
    <w:p w:rsidR="00EA6898" w:rsidRDefault="00E11DCB" w:rsidP="00957142">
      <w:pPr>
        <w:pStyle w:val="a4"/>
        <w:spacing w:before="0" w:beforeAutospacing="0" w:after="0" w:afterAutospacing="0"/>
        <w:rPr>
          <w:b/>
          <w:bCs/>
          <w:u w:val="single"/>
        </w:rPr>
      </w:pPr>
      <w:hyperlink r:id="rId24" w:history="1">
        <w:r w:rsidR="00EA6898" w:rsidRPr="002B74AF">
          <w:rPr>
            <w:rStyle w:val="a3"/>
            <w:b/>
            <w:bCs/>
          </w:rPr>
          <w:t>https://economy.gov.by/uploads/files/NSUR/NSUR-2035.pdf</w:t>
        </w:r>
      </w:hyperlink>
    </w:p>
    <w:p w:rsidR="00A54AAF" w:rsidRDefault="00A54AAF" w:rsidP="00957142">
      <w:pPr>
        <w:pStyle w:val="a4"/>
        <w:spacing w:before="0" w:beforeAutospacing="0" w:after="0" w:afterAutospacing="0"/>
      </w:pPr>
    </w:p>
    <w:p w:rsidR="006F1E10" w:rsidRDefault="00E11DCB" w:rsidP="00957142">
      <w:pPr>
        <w:pStyle w:val="a4"/>
        <w:spacing w:before="0" w:beforeAutospacing="0" w:after="0" w:afterAutospacing="0"/>
      </w:pPr>
      <w:hyperlink r:id="rId25" w:tgtFrame="_blank" w:history="1">
        <w:r w:rsidR="006F1E10">
          <w:rPr>
            <w:rStyle w:val="a5"/>
            <w:color w:val="0000FF"/>
            <w:u w:val="single"/>
          </w:rPr>
          <w:t xml:space="preserve">Национальная платформа представления отчетности по показателям Целей устойчивого развития (ЦУР) </w:t>
        </w:r>
      </w:hyperlink>
    </w:p>
    <w:p w:rsidR="00881060" w:rsidRDefault="00E11DCB" w:rsidP="00957142">
      <w:pPr>
        <w:pStyle w:val="a4"/>
        <w:spacing w:before="0" w:beforeAutospacing="0" w:after="0" w:afterAutospacing="0"/>
      </w:pPr>
      <w:hyperlink r:id="rId26" w:history="1">
        <w:r w:rsidR="00881060" w:rsidRPr="00D95FF7">
          <w:rPr>
            <w:rStyle w:val="a3"/>
          </w:rPr>
          <w:t>http://sdgplatform.belstat.gov.by/sites/belstatfront/home.html</w:t>
        </w:r>
      </w:hyperlink>
    </w:p>
    <w:p w:rsidR="00881060" w:rsidRDefault="00881060" w:rsidP="00957142">
      <w:pPr>
        <w:pStyle w:val="a4"/>
        <w:spacing w:before="0" w:beforeAutospacing="0" w:after="0" w:afterAutospacing="0"/>
      </w:pPr>
    </w:p>
    <w:p w:rsidR="00B61268" w:rsidRDefault="00B61268" w:rsidP="00957142">
      <w:pPr>
        <w:pStyle w:val="a4"/>
        <w:spacing w:before="0" w:beforeAutospacing="0" w:after="0" w:afterAutospacing="0"/>
      </w:pPr>
    </w:p>
    <w:p w:rsidR="00F97E69" w:rsidRPr="001B07C0" w:rsidRDefault="00F97E69" w:rsidP="00F82109">
      <w:pPr>
        <w:jc w:val="center"/>
        <w:rPr>
          <w:rFonts w:ascii="Times New Roman" w:eastAsia="Times New Roman" w:hAnsi="Times New Roman" w:cs="Times New Roman"/>
          <w:b/>
          <w:bCs/>
          <w:sz w:val="28"/>
          <w:szCs w:val="28"/>
          <w:lang w:eastAsia="ru-RU"/>
        </w:rPr>
      </w:pPr>
      <w:r w:rsidRPr="001B07C0">
        <w:rPr>
          <w:rFonts w:ascii="Times New Roman" w:eastAsia="Times New Roman" w:hAnsi="Times New Roman" w:cs="Times New Roman"/>
          <w:b/>
          <w:bCs/>
          <w:sz w:val="28"/>
          <w:szCs w:val="28"/>
          <w:lang w:eastAsia="ru-RU"/>
        </w:rPr>
        <w:t>Достижение ЦУР</w:t>
      </w:r>
    </w:p>
    <w:p w:rsidR="00F97E69" w:rsidRDefault="00F97E69" w:rsidP="00F97E69">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Достижение ЦУР в области здоровья – важная часть эффективной социальной политики государства на основе реализации комплексного подхода, скоординированных действий всех национальных партнеров в экономической, социальной и природоохранной сферах.</w:t>
      </w:r>
    </w:p>
    <w:p w:rsidR="00CB245A" w:rsidRPr="00A90A25" w:rsidRDefault="00CB245A" w:rsidP="00957142">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Координация деятельности Министерства здравоохранения Республики Беларусь (Минздрав) по управлению достижением показателей ЦУР возложена на Методический совет по мониторингу и оценке устойчивости развития во главе с заместителем Министра – Главным государственным санитарным врачом Республики Беларусь.</w:t>
      </w:r>
    </w:p>
    <w:p w:rsidR="00CB245A" w:rsidRPr="00A90A25" w:rsidRDefault="00CB245A" w:rsidP="00957142">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 xml:space="preserve">В соответствие с пунктом 5 протокола совещания Совета по устойчивому развитию от 14.12.2020 № 5 Минздрав определен ответственным за реализацию 33 национальных показателей из ЦУР № 2 </w:t>
      </w:r>
      <w:r w:rsidR="00585E79">
        <w:rPr>
          <w:rFonts w:ascii="Times New Roman" w:eastAsia="Times New Roman" w:hAnsi="Times New Roman" w:cs="Times New Roman"/>
          <w:sz w:val="24"/>
          <w:szCs w:val="24"/>
          <w:lang w:eastAsia="ru-RU"/>
        </w:rPr>
        <w:t xml:space="preserve">«Ликвидация голода» </w:t>
      </w:r>
      <w:r w:rsidRPr="00A90A25">
        <w:rPr>
          <w:rFonts w:ascii="Times New Roman" w:eastAsia="Times New Roman" w:hAnsi="Times New Roman" w:cs="Times New Roman"/>
          <w:sz w:val="24"/>
          <w:szCs w:val="24"/>
          <w:lang w:eastAsia="ru-RU"/>
        </w:rPr>
        <w:t>и № 3</w:t>
      </w:r>
      <w:r w:rsidR="00585E79">
        <w:rPr>
          <w:rFonts w:ascii="Times New Roman" w:eastAsia="Times New Roman" w:hAnsi="Times New Roman" w:cs="Times New Roman"/>
          <w:sz w:val="24"/>
          <w:szCs w:val="24"/>
          <w:lang w:eastAsia="ru-RU"/>
        </w:rPr>
        <w:t xml:space="preserve"> «Хорошее здоровье и благополучие»</w:t>
      </w:r>
      <w:r w:rsidRPr="00A90A25">
        <w:rPr>
          <w:rFonts w:ascii="Times New Roman" w:eastAsia="Times New Roman" w:hAnsi="Times New Roman" w:cs="Times New Roman"/>
          <w:sz w:val="24"/>
          <w:szCs w:val="24"/>
          <w:lang w:eastAsia="ru-RU"/>
        </w:rPr>
        <w:t xml:space="preserve">. При этом ответственность за формирование (расчет) и предоставление в «Национальную платформу представления отчетности по достижению Целей устойчивого </w:t>
      </w:r>
      <w:r w:rsidRPr="00A90A25">
        <w:rPr>
          <w:rFonts w:ascii="Times New Roman" w:eastAsia="Times New Roman" w:hAnsi="Times New Roman" w:cs="Times New Roman"/>
          <w:sz w:val="24"/>
          <w:szCs w:val="24"/>
          <w:lang w:eastAsia="ru-RU"/>
        </w:rPr>
        <w:lastRenderedPageBreak/>
        <w:t>развития Республики Беларусь» возложена: на Минздрав – по 20 показателям (из них по 1 в качестве соисполнителя); на другие министерства и ведомства – по 13 показателям.</w:t>
      </w:r>
    </w:p>
    <w:p w:rsidR="00CB245A" w:rsidRDefault="007B7788" w:rsidP="00957142">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Среди направлений деятельности учреждений государственного санитарного надзора – обеспечение устойчивого санитарно-эпидемиологического благополучия населения, участие в реализации государственной политики по оздоровлению среды жизнедеятельности, профилактике болезней и формированию здорового образа жизни населения.</w:t>
      </w:r>
      <w:r w:rsidR="00FC3C5F" w:rsidRPr="00A90A25">
        <w:rPr>
          <w:rFonts w:ascii="Times New Roman" w:eastAsia="Times New Roman" w:hAnsi="Times New Roman" w:cs="Times New Roman"/>
          <w:sz w:val="24"/>
          <w:szCs w:val="24"/>
          <w:lang w:eastAsia="ru-RU"/>
        </w:rPr>
        <w:t xml:space="preserve"> Одной из задач является </w:t>
      </w:r>
      <w:r w:rsidR="00CB245A" w:rsidRPr="00A90A25">
        <w:rPr>
          <w:rFonts w:ascii="Times New Roman" w:eastAsia="Times New Roman" w:hAnsi="Times New Roman" w:cs="Times New Roman"/>
          <w:sz w:val="24"/>
          <w:szCs w:val="24"/>
          <w:lang w:eastAsia="ru-RU"/>
        </w:rPr>
        <w:t xml:space="preserve">мониторинг </w:t>
      </w:r>
      <w:r w:rsidR="00554393" w:rsidRPr="00A90A25">
        <w:rPr>
          <w:rFonts w:ascii="Times New Roman" w:eastAsia="Times New Roman" w:hAnsi="Times New Roman" w:cs="Times New Roman"/>
          <w:sz w:val="24"/>
          <w:szCs w:val="24"/>
          <w:lang w:eastAsia="ru-RU"/>
        </w:rPr>
        <w:t xml:space="preserve">достижения </w:t>
      </w:r>
      <w:r w:rsidR="00CB245A" w:rsidRPr="00A90A25">
        <w:rPr>
          <w:rFonts w:ascii="Times New Roman" w:eastAsia="Times New Roman" w:hAnsi="Times New Roman" w:cs="Times New Roman"/>
          <w:sz w:val="24"/>
          <w:szCs w:val="24"/>
          <w:lang w:eastAsia="ru-RU"/>
        </w:rPr>
        <w:t>показателей</w:t>
      </w:r>
      <w:r w:rsidR="00554393" w:rsidRPr="00A90A25">
        <w:rPr>
          <w:rFonts w:ascii="Times New Roman" w:eastAsia="Times New Roman" w:hAnsi="Times New Roman" w:cs="Times New Roman"/>
          <w:sz w:val="24"/>
          <w:szCs w:val="24"/>
          <w:lang w:eastAsia="ru-RU"/>
        </w:rPr>
        <w:t xml:space="preserve"> Целей устойчивого развития в области здоровья населения и качества окружающей среды, в том числе: </w:t>
      </w:r>
    </w:p>
    <w:p w:rsidR="00CB245A" w:rsidRPr="00A90A25" w:rsidRDefault="00CB245A"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3.3.1:</w:t>
      </w:r>
      <w:r w:rsidRPr="00A90A25">
        <w:rPr>
          <w:rFonts w:ascii="Times New Roman" w:eastAsia="Times New Roman" w:hAnsi="Times New Roman" w:cs="Times New Roman"/>
          <w:sz w:val="24"/>
          <w:szCs w:val="24"/>
          <w:lang w:eastAsia="ru-RU"/>
        </w:rPr>
        <w:t> «Число новых заражений ВИЧ на 1 000 неинфицированных в разбивке по полу и возрасту»;</w:t>
      </w:r>
    </w:p>
    <w:p w:rsidR="00CB245A" w:rsidRPr="00A90A25" w:rsidRDefault="00CB245A"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3.3.3:</w:t>
      </w:r>
      <w:r w:rsidRPr="00A90A25">
        <w:rPr>
          <w:rFonts w:ascii="Times New Roman" w:eastAsia="Times New Roman" w:hAnsi="Times New Roman" w:cs="Times New Roman"/>
          <w:sz w:val="24"/>
          <w:szCs w:val="24"/>
          <w:lang w:eastAsia="ru-RU"/>
        </w:rPr>
        <w:t> «Заболеваемость малярией на 1 000 человек»;</w:t>
      </w:r>
    </w:p>
    <w:p w:rsidR="00CB245A" w:rsidRPr="00A90A25" w:rsidRDefault="00CB245A"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3.3.4:</w:t>
      </w:r>
      <w:r w:rsidRPr="00A90A25">
        <w:rPr>
          <w:rFonts w:ascii="Times New Roman" w:eastAsia="Times New Roman" w:hAnsi="Times New Roman" w:cs="Times New Roman"/>
          <w:sz w:val="24"/>
          <w:szCs w:val="24"/>
          <w:lang w:eastAsia="ru-RU"/>
        </w:rPr>
        <w:t> «Заболеваемость гепатитом В на 100 000 человек»;</w:t>
      </w:r>
    </w:p>
    <w:p w:rsidR="00CA241A" w:rsidRPr="00A90A25" w:rsidRDefault="00CA241A"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3.3.5</w:t>
      </w:r>
      <w:r w:rsidRPr="00A90A25">
        <w:rPr>
          <w:rFonts w:ascii="Times New Roman" w:eastAsia="Times New Roman" w:hAnsi="Times New Roman" w:cs="Times New Roman"/>
          <w:sz w:val="24"/>
          <w:szCs w:val="24"/>
          <w:lang w:eastAsia="ru-RU"/>
        </w:rPr>
        <w:t xml:space="preserve"> Число людей, нуждающихся в лечении от «забытых» тропических болезней;</w:t>
      </w:r>
    </w:p>
    <w:p w:rsidR="00CB245A" w:rsidRPr="00A90A25" w:rsidRDefault="00CB245A"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3.9.1:</w:t>
      </w:r>
      <w:r w:rsidRPr="00A90A25">
        <w:rPr>
          <w:rFonts w:ascii="Times New Roman" w:eastAsia="Times New Roman" w:hAnsi="Times New Roman" w:cs="Times New Roman"/>
          <w:sz w:val="24"/>
          <w:szCs w:val="24"/>
          <w:lang w:eastAsia="ru-RU"/>
        </w:rPr>
        <w:t> «Смертность от загрязнения воздуха в жилых помещениях и атмосферного воздуха»;</w:t>
      </w:r>
    </w:p>
    <w:p w:rsidR="00CB245A" w:rsidRPr="00A90A25" w:rsidRDefault="00CB245A"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3.9.2:</w:t>
      </w:r>
      <w:r w:rsidRPr="00A90A25">
        <w:rPr>
          <w:rFonts w:ascii="Times New Roman" w:eastAsia="Times New Roman" w:hAnsi="Times New Roman" w:cs="Times New Roman"/>
          <w:sz w:val="24"/>
          <w:szCs w:val="24"/>
          <w:lang w:eastAsia="ru-RU"/>
        </w:rPr>
        <w:t> «Смертность от отсутствия безопасной воды, безопасной санитарии и гигиены (от отсутствия безопасных услуг в области водоснабжения, санитарии и гигиены (ВССГ) для всех»;</w:t>
      </w:r>
    </w:p>
    <w:p w:rsidR="000E0D0E" w:rsidRPr="00A90A25" w:rsidRDefault="000E0D0E"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3.а.1.1.</w:t>
      </w:r>
      <w:r w:rsidRPr="00A90A25">
        <w:rPr>
          <w:rFonts w:ascii="Times New Roman" w:eastAsia="Times New Roman" w:hAnsi="Times New Roman" w:cs="Times New Roman"/>
          <w:sz w:val="24"/>
          <w:szCs w:val="24"/>
          <w:lang w:eastAsia="ru-RU"/>
        </w:rPr>
        <w:t xml:space="preserve"> Распространенность употребления табака лицами в возрасте 16 лет и старше (процент)</w:t>
      </w:r>
      <w:r w:rsidR="008F4C8D" w:rsidRPr="00A90A25">
        <w:rPr>
          <w:rFonts w:ascii="Times New Roman" w:eastAsia="Times New Roman" w:hAnsi="Times New Roman" w:cs="Times New Roman"/>
          <w:sz w:val="24"/>
          <w:szCs w:val="24"/>
          <w:lang w:eastAsia="ru-RU"/>
        </w:rPr>
        <w:t>;</w:t>
      </w:r>
    </w:p>
    <w:p w:rsidR="00CB245A" w:rsidRPr="00A90A25" w:rsidRDefault="00CB245A"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3.b.1:</w:t>
      </w:r>
      <w:r w:rsidRPr="00A90A25">
        <w:rPr>
          <w:rFonts w:ascii="Times New Roman" w:eastAsia="Times New Roman" w:hAnsi="Times New Roman" w:cs="Times New Roman"/>
          <w:sz w:val="24"/>
          <w:szCs w:val="24"/>
          <w:lang w:eastAsia="ru-RU"/>
        </w:rPr>
        <w:t> «Доля целевой группы населения, охваченная иммунизацией всеми вакцинами, включенными в национальные программы»;</w:t>
      </w:r>
    </w:p>
    <w:p w:rsidR="00CB245A" w:rsidRPr="00A90A25" w:rsidRDefault="00CB245A"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3.d.1:</w:t>
      </w:r>
      <w:r w:rsidRPr="00A90A25">
        <w:rPr>
          <w:rFonts w:ascii="Times New Roman" w:eastAsia="Times New Roman" w:hAnsi="Times New Roman" w:cs="Times New Roman"/>
          <w:sz w:val="24"/>
          <w:szCs w:val="24"/>
          <w:lang w:eastAsia="ru-RU"/>
        </w:rPr>
        <w:t> «Способность соблюдать Международные медико-санитарные правила (ММСП) и готовность к чрезвычайным ситуациям в области общественного здравоохранения»;</w:t>
      </w:r>
    </w:p>
    <w:p w:rsidR="000E0D0E" w:rsidRPr="00A90A25" w:rsidRDefault="000E0D0E"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3.d.2.</w:t>
      </w:r>
      <w:r w:rsidRPr="00A90A25">
        <w:rPr>
          <w:rFonts w:ascii="Times New Roman" w:eastAsia="Times New Roman" w:hAnsi="Times New Roman" w:cs="Times New Roman"/>
          <w:sz w:val="24"/>
          <w:szCs w:val="24"/>
          <w:lang w:eastAsia="ru-RU"/>
        </w:rPr>
        <w:t xml:space="preserve"> Процентная доля инфекций кровотока, вызываемых отдельными организмами, устойчивыми к противомикробным препаратам</w:t>
      </w:r>
      <w:r w:rsidR="008F4C8D" w:rsidRPr="00A90A25">
        <w:rPr>
          <w:rFonts w:ascii="Times New Roman" w:eastAsia="Times New Roman" w:hAnsi="Times New Roman" w:cs="Times New Roman"/>
          <w:sz w:val="24"/>
          <w:szCs w:val="24"/>
          <w:lang w:eastAsia="ru-RU"/>
        </w:rPr>
        <w:t>;</w:t>
      </w:r>
    </w:p>
    <w:p w:rsidR="000E0D0E" w:rsidRPr="00A90A25" w:rsidRDefault="000E0D0E"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6.1.1.</w:t>
      </w:r>
      <w:r w:rsidRPr="00A90A25">
        <w:rPr>
          <w:rFonts w:ascii="Times New Roman" w:eastAsia="Times New Roman" w:hAnsi="Times New Roman" w:cs="Times New Roman"/>
          <w:sz w:val="24"/>
          <w:szCs w:val="24"/>
          <w:lang w:eastAsia="ru-RU"/>
        </w:rPr>
        <w:t xml:space="preserve">  Доля населения, пользующегося услугами водоснабжения, организованного с соблюдением требований безопасности (процент)</w:t>
      </w:r>
      <w:r w:rsidR="008F4C8D" w:rsidRPr="00A90A25">
        <w:rPr>
          <w:rFonts w:ascii="Times New Roman" w:eastAsia="Times New Roman" w:hAnsi="Times New Roman" w:cs="Times New Roman"/>
          <w:sz w:val="24"/>
          <w:szCs w:val="24"/>
          <w:lang w:eastAsia="ru-RU"/>
        </w:rPr>
        <w:t>;</w:t>
      </w:r>
    </w:p>
    <w:p w:rsidR="000E0D0E" w:rsidRPr="00A90A25" w:rsidRDefault="000E0D0E"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6.2.1.1.</w:t>
      </w:r>
      <w:r w:rsidRPr="00A90A25">
        <w:rPr>
          <w:rFonts w:ascii="Times New Roman" w:eastAsia="Times New Roman" w:hAnsi="Times New Roman" w:cs="Times New Roman"/>
          <w:sz w:val="24"/>
          <w:szCs w:val="24"/>
          <w:lang w:eastAsia="ru-RU"/>
        </w:rPr>
        <w:t xml:space="preserve"> Доля населения, использующего организованные с соблюдением требований безопасности услуги санитарии, включая устройства для мытья рук с мылом и водой (процент)</w:t>
      </w:r>
      <w:r w:rsidR="008F4C8D" w:rsidRPr="00A90A25">
        <w:rPr>
          <w:rFonts w:ascii="Times New Roman" w:eastAsia="Times New Roman" w:hAnsi="Times New Roman" w:cs="Times New Roman"/>
          <w:sz w:val="24"/>
          <w:szCs w:val="24"/>
          <w:lang w:eastAsia="ru-RU"/>
        </w:rPr>
        <w:t>;</w:t>
      </w:r>
    </w:p>
    <w:p w:rsidR="000E0D0E" w:rsidRPr="00A90A25" w:rsidRDefault="000E0D0E"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6.3.1.</w:t>
      </w:r>
      <w:r w:rsidRPr="00A90A25">
        <w:rPr>
          <w:rFonts w:ascii="Times New Roman" w:eastAsia="Times New Roman" w:hAnsi="Times New Roman" w:cs="Times New Roman"/>
          <w:sz w:val="24"/>
          <w:szCs w:val="24"/>
          <w:lang w:eastAsia="ru-RU"/>
        </w:rPr>
        <w:t xml:space="preserve">  Доля отведенных сточных вод, нормативно-очищенных на сооружениях очистки, в общем объеме нормативно-очищенных на </w:t>
      </w:r>
      <w:bookmarkStart w:id="0" w:name="_Hlk113620687"/>
      <w:r w:rsidRPr="00A90A25">
        <w:rPr>
          <w:rFonts w:ascii="Times New Roman" w:eastAsia="Times New Roman" w:hAnsi="Times New Roman" w:cs="Times New Roman"/>
          <w:sz w:val="24"/>
          <w:szCs w:val="24"/>
          <w:lang w:eastAsia="ru-RU"/>
        </w:rPr>
        <w:t>сооружениях очистки и недостаточно очищенных сточных вод (процент)</w:t>
      </w:r>
      <w:bookmarkEnd w:id="0"/>
      <w:r w:rsidR="008F4C8D" w:rsidRPr="00A90A25">
        <w:rPr>
          <w:rFonts w:ascii="Times New Roman" w:eastAsia="Times New Roman" w:hAnsi="Times New Roman" w:cs="Times New Roman"/>
          <w:sz w:val="24"/>
          <w:szCs w:val="24"/>
          <w:lang w:eastAsia="ru-RU"/>
        </w:rPr>
        <w:t>;</w:t>
      </w:r>
    </w:p>
    <w:p w:rsidR="00475782" w:rsidRPr="00A90A25" w:rsidRDefault="00475782"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6.а.1</w:t>
      </w:r>
      <w:r w:rsidRPr="00A90A25">
        <w:rPr>
          <w:rFonts w:ascii="Times New Roman" w:eastAsia="Times New Roman" w:hAnsi="Times New Roman" w:cs="Times New Roman"/>
          <w:sz w:val="24"/>
          <w:szCs w:val="24"/>
          <w:lang w:eastAsia="ru-RU"/>
        </w:rPr>
        <w:t xml:space="preserve"> Объем официальной помощи в целях развития, выделенной на водоснабжение и санитарию в рамках координируемой государственной программы расходов</w:t>
      </w:r>
      <w:r w:rsidR="008F4C8D" w:rsidRPr="00A90A25">
        <w:rPr>
          <w:rFonts w:ascii="Times New Roman" w:eastAsia="Times New Roman" w:hAnsi="Times New Roman" w:cs="Times New Roman"/>
          <w:sz w:val="24"/>
          <w:szCs w:val="24"/>
          <w:lang w:eastAsia="ru-RU"/>
        </w:rPr>
        <w:t>;</w:t>
      </w:r>
    </w:p>
    <w:p w:rsidR="00CB245A" w:rsidRPr="00A90A25" w:rsidRDefault="00CB245A"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6.b.1: </w:t>
      </w:r>
      <w:r w:rsidRPr="00A90A25">
        <w:rPr>
          <w:rFonts w:ascii="Times New Roman" w:eastAsia="Times New Roman" w:hAnsi="Times New Roman" w:cs="Times New Roman"/>
          <w:sz w:val="24"/>
          <w:szCs w:val="24"/>
          <w:lang w:eastAsia="ru-RU"/>
        </w:rPr>
        <w:t>«Доля местных административных единиц, в которых действуют правила и процедуры участия граждан в управлении водными ресурсами и санитарией»</w:t>
      </w:r>
      <w:r w:rsidR="008F4C8D" w:rsidRPr="00A90A25">
        <w:rPr>
          <w:rFonts w:ascii="Times New Roman" w:eastAsia="Times New Roman" w:hAnsi="Times New Roman" w:cs="Times New Roman"/>
          <w:sz w:val="24"/>
          <w:szCs w:val="24"/>
          <w:lang w:eastAsia="ru-RU"/>
        </w:rPr>
        <w:t>;</w:t>
      </w:r>
    </w:p>
    <w:p w:rsidR="00CB245A" w:rsidRPr="00A90A25" w:rsidRDefault="00CB245A"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11.6.2</w:t>
      </w:r>
      <w:r w:rsidR="007B17D3" w:rsidRPr="00A90A25">
        <w:rPr>
          <w:rFonts w:ascii="Times New Roman" w:eastAsia="Times New Roman" w:hAnsi="Times New Roman" w:cs="Times New Roman"/>
          <w:b/>
          <w:bCs/>
          <w:sz w:val="24"/>
          <w:szCs w:val="24"/>
          <w:lang w:eastAsia="ru-RU"/>
        </w:rPr>
        <w:t>.1</w:t>
      </w:r>
      <w:r w:rsidRPr="00A90A25">
        <w:rPr>
          <w:rFonts w:ascii="Times New Roman" w:eastAsia="Times New Roman" w:hAnsi="Times New Roman" w:cs="Times New Roman"/>
          <w:b/>
          <w:bCs/>
          <w:sz w:val="24"/>
          <w:szCs w:val="24"/>
          <w:lang w:eastAsia="ru-RU"/>
        </w:rPr>
        <w:t>:</w:t>
      </w:r>
      <w:r w:rsidRPr="00A90A25">
        <w:rPr>
          <w:rFonts w:ascii="Times New Roman" w:eastAsia="Times New Roman" w:hAnsi="Times New Roman" w:cs="Times New Roman"/>
          <w:sz w:val="24"/>
          <w:szCs w:val="24"/>
          <w:lang w:eastAsia="ru-RU"/>
        </w:rPr>
        <w:t> «Среднегодовой уровень содержания мелких твердых частиц (класса РМ</w:t>
      </w:r>
      <w:r w:rsidRPr="00A90A25">
        <w:rPr>
          <w:rFonts w:ascii="Times New Roman" w:eastAsia="Times New Roman" w:hAnsi="Times New Roman" w:cs="Times New Roman"/>
          <w:sz w:val="24"/>
          <w:szCs w:val="24"/>
          <w:vertAlign w:val="subscript"/>
          <w:lang w:eastAsia="ru-RU"/>
        </w:rPr>
        <w:t>10</w:t>
      </w:r>
      <w:r w:rsidRPr="00A90A25">
        <w:rPr>
          <w:rFonts w:ascii="Times New Roman" w:eastAsia="Times New Roman" w:hAnsi="Times New Roman" w:cs="Times New Roman"/>
          <w:sz w:val="24"/>
          <w:szCs w:val="24"/>
          <w:lang w:eastAsia="ru-RU"/>
        </w:rPr>
        <w:t>) в атмосфере отдельных городов (в пересчете на численность населения)»;</w:t>
      </w:r>
    </w:p>
    <w:p w:rsidR="00CB245A" w:rsidRPr="00A90A25" w:rsidRDefault="00CB245A" w:rsidP="00957142">
      <w:pPr>
        <w:tabs>
          <w:tab w:val="left" w:pos="7785"/>
        </w:tabs>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7.1.2:</w:t>
      </w:r>
      <w:r w:rsidRPr="00A90A25">
        <w:rPr>
          <w:rFonts w:ascii="Times New Roman" w:eastAsia="Times New Roman" w:hAnsi="Times New Roman" w:cs="Times New Roman"/>
          <w:sz w:val="24"/>
          <w:szCs w:val="24"/>
          <w:lang w:eastAsia="ru-RU"/>
        </w:rPr>
        <w:t> «Доступ к чистым источникам энергии и технологиям в быту».</w:t>
      </w:r>
      <w:r w:rsidR="00DB345A" w:rsidRPr="00A90A25">
        <w:rPr>
          <w:rFonts w:ascii="Times New Roman" w:eastAsia="Times New Roman" w:hAnsi="Times New Roman" w:cs="Times New Roman"/>
          <w:sz w:val="24"/>
          <w:szCs w:val="24"/>
          <w:lang w:eastAsia="ru-RU"/>
        </w:rPr>
        <w:tab/>
      </w:r>
    </w:p>
    <w:p w:rsidR="007A6A30" w:rsidRDefault="007A6A30" w:rsidP="00957142">
      <w:pPr>
        <w:rPr>
          <w:rFonts w:ascii="Times New Roman" w:eastAsia="Times New Roman" w:hAnsi="Times New Roman" w:cs="Times New Roman"/>
          <w:sz w:val="24"/>
          <w:szCs w:val="24"/>
          <w:lang w:eastAsia="ru-RU"/>
        </w:rPr>
      </w:pPr>
    </w:p>
    <w:p w:rsidR="00CB245A" w:rsidRPr="00A90A25" w:rsidRDefault="00CB245A" w:rsidP="00957142">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Модель устойчивого развития территории в области здоровья интегрирует три составляющие:</w:t>
      </w:r>
    </w:p>
    <w:p w:rsidR="00CB245A" w:rsidRPr="00A90A25" w:rsidRDefault="00CB245A" w:rsidP="00957142">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достижение медико-демографической устойчивости территории;</w:t>
      </w:r>
    </w:p>
    <w:p w:rsidR="00CB245A" w:rsidRPr="00A90A25" w:rsidRDefault="00CB245A" w:rsidP="00957142">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реализация государственной политики по оздоровлению среды обитания, профилактике болезней и формированию у населения здорового образа жизни;</w:t>
      </w:r>
    </w:p>
    <w:p w:rsidR="00CB245A" w:rsidRPr="00A90A25" w:rsidRDefault="00CB245A" w:rsidP="00957142">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обеспечение устойчивости системы здравоохранения.</w:t>
      </w:r>
    </w:p>
    <w:p w:rsidR="007A6A30" w:rsidRDefault="007A6A30" w:rsidP="00957142">
      <w:pPr>
        <w:ind w:firstLine="709"/>
        <w:jc w:val="both"/>
        <w:rPr>
          <w:rFonts w:ascii="Times New Roman" w:eastAsia="Times New Roman" w:hAnsi="Times New Roman" w:cs="Times New Roman"/>
          <w:b/>
          <w:bCs/>
          <w:sz w:val="24"/>
          <w:szCs w:val="24"/>
          <w:lang w:eastAsia="ru-RU"/>
        </w:rPr>
      </w:pPr>
    </w:p>
    <w:p w:rsidR="00A2523F" w:rsidRDefault="00A2523F" w:rsidP="00957142">
      <w:pPr>
        <w:ind w:firstLine="709"/>
        <w:rPr>
          <w:rFonts w:ascii="Times New Roman" w:eastAsia="Times New Roman" w:hAnsi="Times New Roman" w:cs="Times New Roman"/>
          <w:sz w:val="24"/>
          <w:szCs w:val="24"/>
          <w:lang w:eastAsia="ru-RU"/>
        </w:rPr>
      </w:pPr>
    </w:p>
    <w:p w:rsidR="00EF4864" w:rsidRPr="00A90A25" w:rsidRDefault="00EF4864" w:rsidP="00957142">
      <w:pPr>
        <w:ind w:firstLine="709"/>
        <w:rPr>
          <w:rFonts w:ascii="Times New Roman" w:eastAsia="Times New Roman" w:hAnsi="Times New Roman" w:cs="Times New Roman"/>
          <w:sz w:val="24"/>
          <w:szCs w:val="24"/>
          <w:lang w:eastAsia="ru-RU"/>
        </w:rPr>
      </w:pPr>
    </w:p>
    <w:p w:rsidR="008B25AA" w:rsidRPr="008B25AA" w:rsidRDefault="00E044C3" w:rsidP="008B25AA">
      <w:pPr>
        <w:rPr>
          <w:rFonts w:ascii="Times New Roman" w:eastAsia="Times New Roman" w:hAnsi="Times New Roman" w:cs="Times New Roman"/>
          <w:b/>
          <w:bCs/>
          <w:sz w:val="24"/>
          <w:szCs w:val="24"/>
          <w:lang w:eastAsia="ru-RU"/>
        </w:rPr>
      </w:pPr>
      <w:r w:rsidRPr="00F97E69">
        <w:rPr>
          <w:rFonts w:ascii="Times New Roman" w:hAnsi="Times New Roman" w:cs="Times New Roman"/>
          <w:b/>
          <w:bCs/>
          <w:sz w:val="24"/>
          <w:szCs w:val="24"/>
          <w:lang w:eastAsia="ru-RU"/>
        </w:rPr>
        <w:lastRenderedPageBreak/>
        <w:t xml:space="preserve">Результаты мониторинга достижения показателей ЦУР по итогам 2021 </w:t>
      </w:r>
      <w:r w:rsidRPr="008B25AA">
        <w:rPr>
          <w:rFonts w:ascii="Times New Roman" w:hAnsi="Times New Roman" w:cs="Times New Roman"/>
          <w:b/>
          <w:bCs/>
          <w:sz w:val="24"/>
          <w:szCs w:val="24"/>
          <w:lang w:eastAsia="ru-RU"/>
        </w:rPr>
        <w:t>года.</w:t>
      </w:r>
      <w:r w:rsidR="008B25AA" w:rsidRPr="008B25AA">
        <w:rPr>
          <w:rFonts w:ascii="Times New Roman" w:eastAsia="Times New Roman" w:hAnsi="Times New Roman" w:cs="Times New Roman"/>
          <w:b/>
          <w:bCs/>
          <w:sz w:val="24"/>
          <w:szCs w:val="24"/>
          <w:lang w:eastAsia="ru-RU"/>
        </w:rPr>
        <w:t>pdf.</w:t>
      </w:r>
    </w:p>
    <w:p w:rsidR="00E56CB3" w:rsidRPr="00A90A25" w:rsidRDefault="00E11DCB" w:rsidP="00E56CB3">
      <w:pPr>
        <w:rPr>
          <w:rFonts w:ascii="Times New Roman" w:eastAsia="Times New Roman" w:hAnsi="Times New Roman" w:cs="Times New Roman"/>
          <w:sz w:val="24"/>
          <w:szCs w:val="24"/>
          <w:lang w:eastAsia="ru-RU"/>
        </w:rPr>
      </w:pPr>
      <w:hyperlink r:id="rId27" w:tgtFrame="_blank" w:history="1">
        <w:r w:rsidR="00E56CB3" w:rsidRPr="00A90A25">
          <w:rPr>
            <w:rFonts w:ascii="Times New Roman" w:eastAsia="Times New Roman" w:hAnsi="Times New Roman" w:cs="Times New Roman"/>
            <w:color w:val="0000FF"/>
            <w:sz w:val="24"/>
            <w:szCs w:val="24"/>
            <w:u w:val="single"/>
            <w:lang w:eastAsia="ru-RU"/>
          </w:rPr>
          <w:t>Читать в формате PDF</w:t>
        </w:r>
      </w:hyperlink>
    </w:p>
    <w:p w:rsidR="002728F4" w:rsidRDefault="002728F4" w:rsidP="002728F4">
      <w:pPr>
        <w:rPr>
          <w:lang w:eastAsia="ru-RU"/>
        </w:rPr>
      </w:pPr>
    </w:p>
    <w:p w:rsidR="008B25AA" w:rsidRPr="008B25AA" w:rsidRDefault="00D273D6" w:rsidP="008B25AA">
      <w:pPr>
        <w:rPr>
          <w:rFonts w:ascii="Times New Roman" w:eastAsia="Times New Roman" w:hAnsi="Times New Roman" w:cs="Times New Roman"/>
          <w:b/>
          <w:bCs/>
          <w:sz w:val="24"/>
          <w:szCs w:val="24"/>
          <w:lang w:eastAsia="ru-RU"/>
        </w:rPr>
      </w:pPr>
      <w:r w:rsidRPr="008B25AA">
        <w:rPr>
          <w:rFonts w:ascii="Times New Roman" w:hAnsi="Times New Roman" w:cs="Times New Roman"/>
          <w:b/>
          <w:bCs/>
          <w:sz w:val="24"/>
          <w:szCs w:val="24"/>
          <w:lang w:eastAsia="ru-RU"/>
        </w:rPr>
        <w:t>Графики показателей СГМ</w:t>
      </w:r>
      <w:r w:rsidR="008B25AA" w:rsidRPr="008B25AA">
        <w:rPr>
          <w:rFonts w:ascii="Times New Roman" w:hAnsi="Times New Roman" w:cs="Times New Roman"/>
          <w:b/>
          <w:bCs/>
          <w:sz w:val="24"/>
          <w:szCs w:val="24"/>
          <w:lang w:eastAsia="ru-RU"/>
        </w:rPr>
        <w:t>.</w:t>
      </w:r>
      <w:r w:rsidR="008B25AA" w:rsidRPr="008B25AA">
        <w:rPr>
          <w:rFonts w:ascii="Times New Roman" w:eastAsia="Times New Roman" w:hAnsi="Times New Roman" w:cs="Times New Roman"/>
          <w:b/>
          <w:bCs/>
          <w:sz w:val="24"/>
          <w:szCs w:val="24"/>
          <w:lang w:eastAsia="ru-RU"/>
        </w:rPr>
        <w:t>pdf.</w:t>
      </w:r>
    </w:p>
    <w:p w:rsidR="00E56CB3" w:rsidRPr="00A90A25" w:rsidRDefault="00E11DCB" w:rsidP="00E56CB3">
      <w:pPr>
        <w:rPr>
          <w:rFonts w:ascii="Times New Roman" w:eastAsia="Times New Roman" w:hAnsi="Times New Roman" w:cs="Times New Roman"/>
          <w:sz w:val="24"/>
          <w:szCs w:val="24"/>
          <w:lang w:eastAsia="ru-RU"/>
        </w:rPr>
      </w:pPr>
      <w:hyperlink r:id="rId28" w:tgtFrame="_blank" w:history="1">
        <w:r w:rsidR="00E56CB3" w:rsidRPr="00A90A25">
          <w:rPr>
            <w:rFonts w:ascii="Times New Roman" w:eastAsia="Times New Roman" w:hAnsi="Times New Roman" w:cs="Times New Roman"/>
            <w:color w:val="0000FF"/>
            <w:sz w:val="24"/>
            <w:szCs w:val="24"/>
            <w:u w:val="single"/>
            <w:lang w:eastAsia="ru-RU"/>
          </w:rPr>
          <w:t>Читать в формате PDF</w:t>
        </w:r>
      </w:hyperlink>
    </w:p>
    <w:p w:rsidR="00D273D6" w:rsidRDefault="00D273D6" w:rsidP="002728F4">
      <w:pPr>
        <w:rPr>
          <w:rFonts w:ascii="Times New Roman" w:hAnsi="Times New Roman" w:cs="Times New Roman"/>
          <w:sz w:val="24"/>
          <w:szCs w:val="24"/>
          <w:lang w:eastAsia="ru-RU"/>
        </w:rPr>
      </w:pPr>
    </w:p>
    <w:p w:rsidR="008B25AA" w:rsidRPr="008B25AA" w:rsidRDefault="00D273D6" w:rsidP="008B25AA">
      <w:pPr>
        <w:rPr>
          <w:rFonts w:ascii="Times New Roman" w:eastAsia="Times New Roman" w:hAnsi="Times New Roman" w:cs="Times New Roman"/>
          <w:b/>
          <w:bCs/>
          <w:sz w:val="24"/>
          <w:szCs w:val="24"/>
          <w:lang w:eastAsia="ru-RU"/>
        </w:rPr>
      </w:pPr>
      <w:r w:rsidRPr="008B25AA">
        <w:rPr>
          <w:rFonts w:ascii="Times New Roman" w:hAnsi="Times New Roman" w:cs="Times New Roman"/>
          <w:b/>
          <w:bCs/>
          <w:sz w:val="24"/>
          <w:szCs w:val="24"/>
          <w:lang w:eastAsia="ru-RU"/>
        </w:rPr>
        <w:t>Графики показателей ЦУР</w:t>
      </w:r>
      <w:r w:rsidR="008B25AA" w:rsidRPr="008B25AA">
        <w:rPr>
          <w:rFonts w:ascii="Times New Roman" w:hAnsi="Times New Roman" w:cs="Times New Roman"/>
          <w:b/>
          <w:bCs/>
          <w:sz w:val="24"/>
          <w:szCs w:val="24"/>
          <w:lang w:eastAsia="ru-RU"/>
        </w:rPr>
        <w:t>.</w:t>
      </w:r>
      <w:r w:rsidR="008B25AA" w:rsidRPr="008B25AA">
        <w:rPr>
          <w:rFonts w:ascii="Times New Roman" w:eastAsia="Times New Roman" w:hAnsi="Times New Roman" w:cs="Times New Roman"/>
          <w:b/>
          <w:bCs/>
          <w:sz w:val="24"/>
          <w:szCs w:val="24"/>
          <w:lang w:eastAsia="ru-RU"/>
        </w:rPr>
        <w:t>pdf.</w:t>
      </w:r>
    </w:p>
    <w:p w:rsidR="00E56CB3" w:rsidRPr="00A90A25" w:rsidRDefault="00E11DCB" w:rsidP="00E56CB3">
      <w:pPr>
        <w:rPr>
          <w:rFonts w:ascii="Times New Roman" w:eastAsia="Times New Roman" w:hAnsi="Times New Roman" w:cs="Times New Roman"/>
          <w:sz w:val="24"/>
          <w:szCs w:val="24"/>
          <w:lang w:eastAsia="ru-RU"/>
        </w:rPr>
      </w:pPr>
      <w:hyperlink r:id="rId29" w:tgtFrame="_blank" w:history="1">
        <w:r w:rsidR="00E56CB3" w:rsidRPr="00A90A25">
          <w:rPr>
            <w:rFonts w:ascii="Times New Roman" w:eastAsia="Times New Roman" w:hAnsi="Times New Roman" w:cs="Times New Roman"/>
            <w:color w:val="0000FF"/>
            <w:sz w:val="24"/>
            <w:szCs w:val="24"/>
            <w:u w:val="single"/>
            <w:lang w:eastAsia="ru-RU"/>
          </w:rPr>
          <w:t>Читать в формате PDF</w:t>
        </w:r>
      </w:hyperlink>
    </w:p>
    <w:p w:rsidR="007D4226" w:rsidRPr="002728F4" w:rsidRDefault="007D4226" w:rsidP="002728F4">
      <w:pPr>
        <w:rPr>
          <w:lang w:eastAsia="ru-RU"/>
        </w:rPr>
      </w:pPr>
    </w:p>
    <w:p w:rsidR="00CB245A" w:rsidRPr="00A90A25" w:rsidRDefault="00CB245A" w:rsidP="00957142">
      <w:pPr>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 xml:space="preserve">Здоровье населения и окружающая среда Гомельской области: </w:t>
      </w:r>
      <w:r w:rsidR="00EA473E">
        <w:rPr>
          <w:rFonts w:ascii="Times New Roman" w:eastAsia="Times New Roman" w:hAnsi="Times New Roman" w:cs="Times New Roman"/>
          <w:b/>
          <w:bCs/>
          <w:sz w:val="24"/>
          <w:szCs w:val="24"/>
          <w:lang w:eastAsia="ru-RU"/>
        </w:rPr>
        <w:t xml:space="preserve">мониторинг </w:t>
      </w:r>
      <w:r w:rsidRPr="00A90A25">
        <w:rPr>
          <w:rFonts w:ascii="Times New Roman" w:eastAsia="Times New Roman" w:hAnsi="Times New Roman" w:cs="Times New Roman"/>
          <w:b/>
          <w:bCs/>
          <w:sz w:val="24"/>
          <w:szCs w:val="24"/>
          <w:lang w:eastAsia="ru-RU"/>
        </w:rPr>
        <w:t>достижени</w:t>
      </w:r>
      <w:r w:rsidR="00EA473E">
        <w:rPr>
          <w:rFonts w:ascii="Times New Roman" w:eastAsia="Times New Roman" w:hAnsi="Times New Roman" w:cs="Times New Roman"/>
          <w:b/>
          <w:bCs/>
          <w:sz w:val="24"/>
          <w:szCs w:val="24"/>
          <w:lang w:eastAsia="ru-RU"/>
        </w:rPr>
        <w:t>я</w:t>
      </w:r>
      <w:r w:rsidRPr="00A90A25">
        <w:rPr>
          <w:rFonts w:ascii="Times New Roman" w:eastAsia="Times New Roman" w:hAnsi="Times New Roman" w:cs="Times New Roman"/>
          <w:b/>
          <w:bCs/>
          <w:sz w:val="24"/>
          <w:szCs w:val="24"/>
          <w:lang w:eastAsia="ru-RU"/>
        </w:rPr>
        <w:t xml:space="preserve"> Целей устойчивого развития за 202</w:t>
      </w:r>
      <w:r w:rsidR="00EA473E">
        <w:rPr>
          <w:rFonts w:ascii="Times New Roman" w:eastAsia="Times New Roman" w:hAnsi="Times New Roman" w:cs="Times New Roman"/>
          <w:b/>
          <w:bCs/>
          <w:sz w:val="24"/>
          <w:szCs w:val="24"/>
          <w:lang w:eastAsia="ru-RU"/>
        </w:rPr>
        <w:t>1</w:t>
      </w:r>
      <w:r w:rsidRPr="00A90A25">
        <w:rPr>
          <w:rFonts w:ascii="Times New Roman" w:eastAsia="Times New Roman" w:hAnsi="Times New Roman" w:cs="Times New Roman"/>
          <w:b/>
          <w:bCs/>
          <w:sz w:val="24"/>
          <w:szCs w:val="24"/>
          <w:lang w:eastAsia="ru-RU"/>
        </w:rPr>
        <w:t xml:space="preserve"> год</w:t>
      </w:r>
    </w:p>
    <w:p w:rsidR="00CB245A" w:rsidRPr="00A90A25" w:rsidRDefault="00E11DCB" w:rsidP="00957142">
      <w:pPr>
        <w:rPr>
          <w:rFonts w:ascii="Times New Roman" w:eastAsia="Times New Roman" w:hAnsi="Times New Roman" w:cs="Times New Roman"/>
          <w:sz w:val="24"/>
          <w:szCs w:val="24"/>
          <w:lang w:eastAsia="ru-RU"/>
        </w:rPr>
      </w:pPr>
      <w:hyperlink r:id="rId30" w:tgtFrame="_blank" w:history="1">
        <w:r w:rsidR="00CB245A" w:rsidRPr="00A90A25">
          <w:rPr>
            <w:rFonts w:ascii="Times New Roman" w:eastAsia="Times New Roman" w:hAnsi="Times New Roman" w:cs="Times New Roman"/>
            <w:color w:val="0000FF"/>
            <w:sz w:val="24"/>
            <w:szCs w:val="24"/>
            <w:u w:val="single"/>
            <w:lang w:eastAsia="ru-RU"/>
          </w:rPr>
          <w:t>Читать в формате PDF</w:t>
        </w:r>
      </w:hyperlink>
    </w:p>
    <w:p w:rsidR="00ED3BA9" w:rsidRDefault="00ED3BA9" w:rsidP="00957142">
      <w:pPr>
        <w:rPr>
          <w:rFonts w:ascii="Times New Roman" w:hAnsi="Times New Roman" w:cs="Times New Roman"/>
        </w:rPr>
      </w:pPr>
    </w:p>
    <w:sectPr w:rsidR="00ED3BA9" w:rsidSect="00C208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94A" w:rsidRDefault="009B694A" w:rsidP="00F97E69">
      <w:r>
        <w:separator/>
      </w:r>
    </w:p>
  </w:endnote>
  <w:endnote w:type="continuationSeparator" w:id="1">
    <w:p w:rsidR="009B694A" w:rsidRDefault="009B694A" w:rsidP="00F97E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94A" w:rsidRDefault="009B694A" w:rsidP="00F97E69">
      <w:r>
        <w:separator/>
      </w:r>
    </w:p>
  </w:footnote>
  <w:footnote w:type="continuationSeparator" w:id="1">
    <w:p w:rsidR="009B694A" w:rsidRDefault="009B694A" w:rsidP="00F97E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136E3"/>
    <w:multiLevelType w:val="multilevel"/>
    <w:tmpl w:val="C63E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0"/>
    <w:footnote w:id="1"/>
  </w:footnotePr>
  <w:endnotePr>
    <w:endnote w:id="0"/>
    <w:endnote w:id="1"/>
  </w:endnotePr>
  <w:compat/>
  <w:rsids>
    <w:rsidRoot w:val="00CB245A"/>
    <w:rsid w:val="000417A6"/>
    <w:rsid w:val="0004441C"/>
    <w:rsid w:val="000A23F5"/>
    <w:rsid w:val="000A3ED6"/>
    <w:rsid w:val="000E0D0E"/>
    <w:rsid w:val="000E0FE4"/>
    <w:rsid w:val="00111360"/>
    <w:rsid w:val="00135C07"/>
    <w:rsid w:val="00160B31"/>
    <w:rsid w:val="00175965"/>
    <w:rsid w:val="0018647B"/>
    <w:rsid w:val="001A5D62"/>
    <w:rsid w:val="001B07C0"/>
    <w:rsid w:val="001E3DE5"/>
    <w:rsid w:val="001F6D6F"/>
    <w:rsid w:val="0021387B"/>
    <w:rsid w:val="0025115F"/>
    <w:rsid w:val="002728F4"/>
    <w:rsid w:val="00284F35"/>
    <w:rsid w:val="00290738"/>
    <w:rsid w:val="002C285B"/>
    <w:rsid w:val="002E0841"/>
    <w:rsid w:val="00337638"/>
    <w:rsid w:val="00351B40"/>
    <w:rsid w:val="00376042"/>
    <w:rsid w:val="00393A5D"/>
    <w:rsid w:val="0039710B"/>
    <w:rsid w:val="00425454"/>
    <w:rsid w:val="00425A8E"/>
    <w:rsid w:val="004550BB"/>
    <w:rsid w:val="00475782"/>
    <w:rsid w:val="004D4E56"/>
    <w:rsid w:val="005432B5"/>
    <w:rsid w:val="00554393"/>
    <w:rsid w:val="00561805"/>
    <w:rsid w:val="00585E79"/>
    <w:rsid w:val="00586C73"/>
    <w:rsid w:val="00590338"/>
    <w:rsid w:val="006032D4"/>
    <w:rsid w:val="00623410"/>
    <w:rsid w:val="006C0731"/>
    <w:rsid w:val="006F1E10"/>
    <w:rsid w:val="00713D3A"/>
    <w:rsid w:val="00742FB9"/>
    <w:rsid w:val="00755CAE"/>
    <w:rsid w:val="007626FE"/>
    <w:rsid w:val="00762FC0"/>
    <w:rsid w:val="00767D0F"/>
    <w:rsid w:val="007A2D5E"/>
    <w:rsid w:val="007A6A30"/>
    <w:rsid w:val="007B17D3"/>
    <w:rsid w:val="007B7788"/>
    <w:rsid w:val="007B7B35"/>
    <w:rsid w:val="007D4226"/>
    <w:rsid w:val="007D7FDA"/>
    <w:rsid w:val="007E1589"/>
    <w:rsid w:val="00804291"/>
    <w:rsid w:val="0081162B"/>
    <w:rsid w:val="008562FD"/>
    <w:rsid w:val="00881060"/>
    <w:rsid w:val="008B0EDB"/>
    <w:rsid w:val="008B25AA"/>
    <w:rsid w:val="008C0B16"/>
    <w:rsid w:val="008C76CA"/>
    <w:rsid w:val="008F4C8D"/>
    <w:rsid w:val="008F7FC1"/>
    <w:rsid w:val="00931DA2"/>
    <w:rsid w:val="00957142"/>
    <w:rsid w:val="0096014E"/>
    <w:rsid w:val="00994097"/>
    <w:rsid w:val="009B694A"/>
    <w:rsid w:val="00A2523F"/>
    <w:rsid w:val="00A54AAF"/>
    <w:rsid w:val="00A90A25"/>
    <w:rsid w:val="00AB262A"/>
    <w:rsid w:val="00B1558D"/>
    <w:rsid w:val="00B17043"/>
    <w:rsid w:val="00B61268"/>
    <w:rsid w:val="00B63C94"/>
    <w:rsid w:val="00B7185D"/>
    <w:rsid w:val="00B80C18"/>
    <w:rsid w:val="00B86837"/>
    <w:rsid w:val="00BA6D4F"/>
    <w:rsid w:val="00BD0D36"/>
    <w:rsid w:val="00BE629B"/>
    <w:rsid w:val="00BF0441"/>
    <w:rsid w:val="00BF58C0"/>
    <w:rsid w:val="00C20825"/>
    <w:rsid w:val="00C4225E"/>
    <w:rsid w:val="00C8021F"/>
    <w:rsid w:val="00C86BC2"/>
    <w:rsid w:val="00CA241A"/>
    <w:rsid w:val="00CB245A"/>
    <w:rsid w:val="00CD4CC1"/>
    <w:rsid w:val="00D128B0"/>
    <w:rsid w:val="00D273D6"/>
    <w:rsid w:val="00D33D3F"/>
    <w:rsid w:val="00DB345A"/>
    <w:rsid w:val="00DF2B17"/>
    <w:rsid w:val="00DF5221"/>
    <w:rsid w:val="00E044C3"/>
    <w:rsid w:val="00E11DCB"/>
    <w:rsid w:val="00E33214"/>
    <w:rsid w:val="00E42DCE"/>
    <w:rsid w:val="00E56CB3"/>
    <w:rsid w:val="00E7662F"/>
    <w:rsid w:val="00E95E28"/>
    <w:rsid w:val="00EA473E"/>
    <w:rsid w:val="00EA6898"/>
    <w:rsid w:val="00EC3E14"/>
    <w:rsid w:val="00ED3BA9"/>
    <w:rsid w:val="00EE0E35"/>
    <w:rsid w:val="00EF4864"/>
    <w:rsid w:val="00F82109"/>
    <w:rsid w:val="00F85D87"/>
    <w:rsid w:val="00F90A0C"/>
    <w:rsid w:val="00F97E69"/>
    <w:rsid w:val="00FC3C5F"/>
    <w:rsid w:val="00FF0E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825"/>
  </w:style>
  <w:style w:type="paragraph" w:styleId="1">
    <w:name w:val="heading 1"/>
    <w:basedOn w:val="a"/>
    <w:link w:val="10"/>
    <w:uiPriority w:val="9"/>
    <w:qFormat/>
    <w:rsid w:val="00CB245A"/>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F58C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DF522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245A"/>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CB245A"/>
    <w:rPr>
      <w:color w:val="0000FF"/>
      <w:u w:val="single"/>
    </w:rPr>
  </w:style>
  <w:style w:type="character" w:customStyle="1" w:styleId="post">
    <w:name w:val="post"/>
    <w:basedOn w:val="a0"/>
    <w:rsid w:val="00CB245A"/>
  </w:style>
  <w:style w:type="paragraph" w:styleId="a4">
    <w:name w:val="Normal (Web)"/>
    <w:basedOn w:val="a"/>
    <w:uiPriority w:val="99"/>
    <w:semiHidden/>
    <w:unhideWhenUsed/>
    <w:rsid w:val="00CB245A"/>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CB245A"/>
    <w:rPr>
      <w:b/>
      <w:bCs/>
    </w:rPr>
  </w:style>
  <w:style w:type="character" w:styleId="a6">
    <w:name w:val="Emphasis"/>
    <w:basedOn w:val="a0"/>
    <w:uiPriority w:val="20"/>
    <w:qFormat/>
    <w:rsid w:val="00CB245A"/>
    <w:rPr>
      <w:i/>
      <w:iCs/>
    </w:rPr>
  </w:style>
  <w:style w:type="paragraph" w:styleId="a7">
    <w:name w:val="List Paragraph"/>
    <w:basedOn w:val="a"/>
    <w:uiPriority w:val="34"/>
    <w:qFormat/>
    <w:rsid w:val="00742FB9"/>
    <w:pPr>
      <w:ind w:left="720"/>
      <w:contextualSpacing/>
    </w:pPr>
  </w:style>
  <w:style w:type="character" w:customStyle="1" w:styleId="UnresolvedMention">
    <w:name w:val="Unresolved Mention"/>
    <w:basedOn w:val="a0"/>
    <w:uiPriority w:val="99"/>
    <w:semiHidden/>
    <w:unhideWhenUsed/>
    <w:rsid w:val="00D128B0"/>
    <w:rPr>
      <w:color w:val="605E5C"/>
      <w:shd w:val="clear" w:color="auto" w:fill="E1DFDD"/>
    </w:rPr>
  </w:style>
  <w:style w:type="paragraph" w:customStyle="1" w:styleId="uk-active">
    <w:name w:val="uk-active"/>
    <w:basedOn w:val="a"/>
    <w:rsid w:val="006F1E10"/>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F5221"/>
    <w:rPr>
      <w:rFonts w:asciiTheme="majorHAnsi" w:eastAsiaTheme="majorEastAsia" w:hAnsiTheme="majorHAnsi" w:cstheme="majorBidi"/>
      <w:color w:val="1F3763" w:themeColor="accent1" w:themeShade="7F"/>
      <w:sz w:val="24"/>
      <w:szCs w:val="24"/>
    </w:rPr>
  </w:style>
  <w:style w:type="character" w:customStyle="1" w:styleId="20">
    <w:name w:val="Заголовок 2 Знак"/>
    <w:basedOn w:val="a0"/>
    <w:link w:val="2"/>
    <w:uiPriority w:val="9"/>
    <w:semiHidden/>
    <w:rsid w:val="00BF58C0"/>
    <w:rPr>
      <w:rFonts w:asciiTheme="majorHAnsi" w:eastAsiaTheme="majorEastAsia" w:hAnsiTheme="majorHAnsi" w:cstheme="majorBidi"/>
      <w:color w:val="2F5496" w:themeColor="accent1" w:themeShade="BF"/>
      <w:sz w:val="26"/>
      <w:szCs w:val="26"/>
    </w:rPr>
  </w:style>
  <w:style w:type="paragraph" w:styleId="a8">
    <w:name w:val="header"/>
    <w:basedOn w:val="a"/>
    <w:link w:val="a9"/>
    <w:uiPriority w:val="99"/>
    <w:unhideWhenUsed/>
    <w:rsid w:val="00F97E69"/>
    <w:pPr>
      <w:tabs>
        <w:tab w:val="center" w:pos="4677"/>
        <w:tab w:val="right" w:pos="9355"/>
      </w:tabs>
    </w:pPr>
  </w:style>
  <w:style w:type="character" w:customStyle="1" w:styleId="a9">
    <w:name w:val="Верхний колонтитул Знак"/>
    <w:basedOn w:val="a0"/>
    <w:link w:val="a8"/>
    <w:uiPriority w:val="99"/>
    <w:rsid w:val="00F97E69"/>
  </w:style>
  <w:style w:type="paragraph" w:styleId="aa">
    <w:name w:val="footer"/>
    <w:basedOn w:val="a"/>
    <w:link w:val="ab"/>
    <w:uiPriority w:val="99"/>
    <w:unhideWhenUsed/>
    <w:rsid w:val="00F97E69"/>
    <w:pPr>
      <w:tabs>
        <w:tab w:val="center" w:pos="4677"/>
        <w:tab w:val="right" w:pos="9355"/>
      </w:tabs>
    </w:pPr>
  </w:style>
  <w:style w:type="character" w:customStyle="1" w:styleId="ab">
    <w:name w:val="Нижний колонтитул Знак"/>
    <w:basedOn w:val="a0"/>
    <w:link w:val="aa"/>
    <w:uiPriority w:val="99"/>
    <w:rsid w:val="00F97E69"/>
  </w:style>
  <w:style w:type="paragraph" w:styleId="ac">
    <w:name w:val="Balloon Text"/>
    <w:basedOn w:val="a"/>
    <w:link w:val="ad"/>
    <w:uiPriority w:val="99"/>
    <w:semiHidden/>
    <w:unhideWhenUsed/>
    <w:rsid w:val="006C0731"/>
    <w:rPr>
      <w:rFonts w:ascii="Tahoma" w:hAnsi="Tahoma" w:cs="Tahoma"/>
      <w:sz w:val="16"/>
      <w:szCs w:val="16"/>
    </w:rPr>
  </w:style>
  <w:style w:type="character" w:customStyle="1" w:styleId="ad">
    <w:name w:val="Текст выноски Знак"/>
    <w:basedOn w:val="a0"/>
    <w:link w:val="ac"/>
    <w:uiPriority w:val="99"/>
    <w:semiHidden/>
    <w:rsid w:val="006C07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255069">
      <w:bodyDiv w:val="1"/>
      <w:marLeft w:val="0"/>
      <w:marRight w:val="0"/>
      <w:marTop w:val="0"/>
      <w:marBottom w:val="0"/>
      <w:divBdr>
        <w:top w:val="none" w:sz="0" w:space="0" w:color="auto"/>
        <w:left w:val="none" w:sz="0" w:space="0" w:color="auto"/>
        <w:bottom w:val="none" w:sz="0" w:space="0" w:color="auto"/>
        <w:right w:val="none" w:sz="0" w:space="0" w:color="auto"/>
      </w:divBdr>
      <w:divsChild>
        <w:div w:id="2103868386">
          <w:marLeft w:val="0"/>
          <w:marRight w:val="0"/>
          <w:marTop w:val="0"/>
          <w:marBottom w:val="0"/>
          <w:divBdr>
            <w:top w:val="none" w:sz="0" w:space="0" w:color="auto"/>
            <w:left w:val="none" w:sz="0" w:space="0" w:color="auto"/>
            <w:bottom w:val="none" w:sz="0" w:space="0" w:color="auto"/>
            <w:right w:val="none" w:sz="0" w:space="0" w:color="auto"/>
          </w:divBdr>
          <w:divsChild>
            <w:div w:id="509637300">
              <w:marLeft w:val="0"/>
              <w:marRight w:val="0"/>
              <w:marTop w:val="0"/>
              <w:marBottom w:val="0"/>
              <w:divBdr>
                <w:top w:val="none" w:sz="0" w:space="0" w:color="auto"/>
                <w:left w:val="none" w:sz="0" w:space="0" w:color="auto"/>
                <w:bottom w:val="none" w:sz="0" w:space="0" w:color="auto"/>
                <w:right w:val="none" w:sz="0" w:space="0" w:color="auto"/>
              </w:divBdr>
              <w:divsChild>
                <w:div w:id="1313169656">
                  <w:marLeft w:val="0"/>
                  <w:marRight w:val="0"/>
                  <w:marTop w:val="0"/>
                  <w:marBottom w:val="0"/>
                  <w:divBdr>
                    <w:top w:val="none" w:sz="0" w:space="0" w:color="auto"/>
                    <w:left w:val="none" w:sz="0" w:space="0" w:color="auto"/>
                    <w:bottom w:val="none" w:sz="0" w:space="0" w:color="auto"/>
                    <w:right w:val="none" w:sz="0" w:space="0" w:color="auto"/>
                  </w:divBdr>
                  <w:divsChild>
                    <w:div w:id="14288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345629">
          <w:marLeft w:val="0"/>
          <w:marRight w:val="0"/>
          <w:marTop w:val="0"/>
          <w:marBottom w:val="0"/>
          <w:divBdr>
            <w:top w:val="none" w:sz="0" w:space="0" w:color="auto"/>
            <w:left w:val="none" w:sz="0" w:space="0" w:color="auto"/>
            <w:bottom w:val="none" w:sz="0" w:space="0" w:color="auto"/>
            <w:right w:val="none" w:sz="0" w:space="0" w:color="auto"/>
          </w:divBdr>
          <w:divsChild>
            <w:div w:id="1435248418">
              <w:marLeft w:val="0"/>
              <w:marRight w:val="0"/>
              <w:marTop w:val="0"/>
              <w:marBottom w:val="0"/>
              <w:divBdr>
                <w:top w:val="none" w:sz="0" w:space="0" w:color="auto"/>
                <w:left w:val="none" w:sz="0" w:space="0" w:color="auto"/>
                <w:bottom w:val="none" w:sz="0" w:space="0" w:color="auto"/>
                <w:right w:val="none" w:sz="0" w:space="0" w:color="auto"/>
              </w:divBdr>
              <w:divsChild>
                <w:div w:id="1502813862">
                  <w:marLeft w:val="0"/>
                  <w:marRight w:val="0"/>
                  <w:marTop w:val="0"/>
                  <w:marBottom w:val="0"/>
                  <w:divBdr>
                    <w:top w:val="none" w:sz="0" w:space="0" w:color="auto"/>
                    <w:left w:val="none" w:sz="0" w:space="0" w:color="auto"/>
                    <w:bottom w:val="none" w:sz="0" w:space="0" w:color="auto"/>
                    <w:right w:val="none" w:sz="0" w:space="0" w:color="auto"/>
                  </w:divBdr>
                  <w:divsChild>
                    <w:div w:id="777994564">
                      <w:marLeft w:val="0"/>
                      <w:marRight w:val="0"/>
                      <w:marTop w:val="0"/>
                      <w:marBottom w:val="0"/>
                      <w:divBdr>
                        <w:top w:val="none" w:sz="0" w:space="0" w:color="auto"/>
                        <w:left w:val="none" w:sz="0" w:space="0" w:color="auto"/>
                        <w:bottom w:val="none" w:sz="0" w:space="0" w:color="auto"/>
                        <w:right w:val="none" w:sz="0" w:space="0" w:color="auto"/>
                      </w:divBdr>
                      <w:divsChild>
                        <w:div w:id="1237476991">
                          <w:marLeft w:val="0"/>
                          <w:marRight w:val="0"/>
                          <w:marTop w:val="0"/>
                          <w:marBottom w:val="0"/>
                          <w:divBdr>
                            <w:top w:val="none" w:sz="0" w:space="0" w:color="auto"/>
                            <w:left w:val="none" w:sz="0" w:space="0" w:color="auto"/>
                            <w:bottom w:val="none" w:sz="0" w:space="0" w:color="auto"/>
                            <w:right w:val="none" w:sz="0" w:space="0" w:color="auto"/>
                          </w:divBdr>
                          <w:divsChild>
                            <w:div w:id="6573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068053">
      <w:bodyDiv w:val="1"/>
      <w:marLeft w:val="0"/>
      <w:marRight w:val="0"/>
      <w:marTop w:val="0"/>
      <w:marBottom w:val="0"/>
      <w:divBdr>
        <w:top w:val="none" w:sz="0" w:space="0" w:color="auto"/>
        <w:left w:val="none" w:sz="0" w:space="0" w:color="auto"/>
        <w:bottom w:val="none" w:sz="0" w:space="0" w:color="auto"/>
        <w:right w:val="none" w:sz="0" w:space="0" w:color="auto"/>
      </w:divBdr>
    </w:div>
    <w:div w:id="444156817">
      <w:bodyDiv w:val="1"/>
      <w:marLeft w:val="0"/>
      <w:marRight w:val="0"/>
      <w:marTop w:val="0"/>
      <w:marBottom w:val="0"/>
      <w:divBdr>
        <w:top w:val="none" w:sz="0" w:space="0" w:color="auto"/>
        <w:left w:val="none" w:sz="0" w:space="0" w:color="auto"/>
        <w:bottom w:val="none" w:sz="0" w:space="0" w:color="auto"/>
        <w:right w:val="none" w:sz="0" w:space="0" w:color="auto"/>
      </w:divBdr>
    </w:div>
    <w:div w:id="1004551349">
      <w:bodyDiv w:val="1"/>
      <w:marLeft w:val="0"/>
      <w:marRight w:val="0"/>
      <w:marTop w:val="0"/>
      <w:marBottom w:val="0"/>
      <w:divBdr>
        <w:top w:val="none" w:sz="0" w:space="0" w:color="auto"/>
        <w:left w:val="none" w:sz="0" w:space="0" w:color="auto"/>
        <w:bottom w:val="none" w:sz="0" w:space="0" w:color="auto"/>
        <w:right w:val="none" w:sz="0" w:space="0" w:color="auto"/>
      </w:divBdr>
    </w:div>
    <w:div w:id="1386636263">
      <w:bodyDiv w:val="1"/>
      <w:marLeft w:val="0"/>
      <w:marRight w:val="0"/>
      <w:marTop w:val="0"/>
      <w:marBottom w:val="0"/>
      <w:divBdr>
        <w:top w:val="none" w:sz="0" w:space="0" w:color="auto"/>
        <w:left w:val="none" w:sz="0" w:space="0" w:color="auto"/>
        <w:bottom w:val="none" w:sz="0" w:space="0" w:color="auto"/>
        <w:right w:val="none" w:sz="0" w:space="0" w:color="auto"/>
      </w:divBdr>
    </w:div>
    <w:div w:id="1601839920">
      <w:bodyDiv w:val="1"/>
      <w:marLeft w:val="0"/>
      <w:marRight w:val="0"/>
      <w:marTop w:val="0"/>
      <w:marBottom w:val="0"/>
      <w:divBdr>
        <w:top w:val="none" w:sz="0" w:space="0" w:color="auto"/>
        <w:left w:val="none" w:sz="0" w:space="0" w:color="auto"/>
        <w:bottom w:val="none" w:sz="0" w:space="0" w:color="auto"/>
        <w:right w:val="none" w:sz="0" w:space="0" w:color="auto"/>
      </w:divBdr>
    </w:div>
    <w:div w:id="1652907988">
      <w:bodyDiv w:val="1"/>
      <w:marLeft w:val="0"/>
      <w:marRight w:val="0"/>
      <w:marTop w:val="0"/>
      <w:marBottom w:val="0"/>
      <w:divBdr>
        <w:top w:val="none" w:sz="0" w:space="0" w:color="auto"/>
        <w:left w:val="none" w:sz="0" w:space="0" w:color="auto"/>
        <w:bottom w:val="none" w:sz="0" w:space="0" w:color="auto"/>
        <w:right w:val="none" w:sz="0" w:space="0" w:color="auto"/>
      </w:divBdr>
    </w:div>
    <w:div w:id="1903102926">
      <w:bodyDiv w:val="1"/>
      <w:marLeft w:val="0"/>
      <w:marRight w:val="0"/>
      <w:marTop w:val="0"/>
      <w:marBottom w:val="0"/>
      <w:divBdr>
        <w:top w:val="none" w:sz="0" w:space="0" w:color="auto"/>
        <w:left w:val="none" w:sz="0" w:space="0" w:color="auto"/>
        <w:bottom w:val="none" w:sz="0" w:space="0" w:color="auto"/>
        <w:right w:val="none" w:sz="0" w:space="0" w:color="auto"/>
      </w:divBdr>
    </w:div>
    <w:div w:id="1906723377">
      <w:bodyDiv w:val="1"/>
      <w:marLeft w:val="0"/>
      <w:marRight w:val="0"/>
      <w:marTop w:val="0"/>
      <w:marBottom w:val="0"/>
      <w:divBdr>
        <w:top w:val="none" w:sz="0" w:space="0" w:color="auto"/>
        <w:left w:val="none" w:sz="0" w:space="0" w:color="auto"/>
        <w:bottom w:val="none" w:sz="0" w:space="0" w:color="auto"/>
        <w:right w:val="none" w:sz="0" w:space="0" w:color="auto"/>
      </w:divBdr>
    </w:div>
    <w:div w:id="1989018672">
      <w:bodyDiv w:val="1"/>
      <w:marLeft w:val="0"/>
      <w:marRight w:val="0"/>
      <w:marTop w:val="0"/>
      <w:marBottom w:val="0"/>
      <w:divBdr>
        <w:top w:val="none" w:sz="0" w:space="0" w:color="auto"/>
        <w:left w:val="none" w:sz="0" w:space="0" w:color="auto"/>
        <w:bottom w:val="none" w:sz="0" w:space="0" w:color="auto"/>
        <w:right w:val="none" w:sz="0" w:space="0" w:color="auto"/>
      </w:divBdr>
      <w:divsChild>
        <w:div w:id="1277836545">
          <w:marLeft w:val="0"/>
          <w:marRight w:val="0"/>
          <w:marTop w:val="0"/>
          <w:marBottom w:val="0"/>
          <w:divBdr>
            <w:top w:val="none" w:sz="0" w:space="0" w:color="auto"/>
            <w:left w:val="none" w:sz="0" w:space="0" w:color="auto"/>
            <w:bottom w:val="none" w:sz="0" w:space="0" w:color="auto"/>
            <w:right w:val="none" w:sz="0" w:space="0" w:color="auto"/>
          </w:divBdr>
          <w:divsChild>
            <w:div w:id="729883876">
              <w:marLeft w:val="0"/>
              <w:marRight w:val="0"/>
              <w:marTop w:val="0"/>
              <w:marBottom w:val="0"/>
              <w:divBdr>
                <w:top w:val="none" w:sz="0" w:space="0" w:color="auto"/>
                <w:left w:val="none" w:sz="0" w:space="0" w:color="auto"/>
                <w:bottom w:val="none" w:sz="0" w:space="0" w:color="auto"/>
                <w:right w:val="none" w:sz="0" w:space="0" w:color="auto"/>
              </w:divBdr>
              <w:divsChild>
                <w:div w:id="274796519">
                  <w:marLeft w:val="0"/>
                  <w:marRight w:val="0"/>
                  <w:marTop w:val="0"/>
                  <w:marBottom w:val="0"/>
                  <w:divBdr>
                    <w:top w:val="none" w:sz="0" w:space="0" w:color="auto"/>
                    <w:left w:val="none" w:sz="0" w:space="0" w:color="auto"/>
                    <w:bottom w:val="none" w:sz="0" w:space="0" w:color="auto"/>
                    <w:right w:val="none" w:sz="0" w:space="0" w:color="auto"/>
                  </w:divBdr>
                  <w:divsChild>
                    <w:div w:id="1107965329">
                      <w:marLeft w:val="0"/>
                      <w:marRight w:val="0"/>
                      <w:marTop w:val="0"/>
                      <w:marBottom w:val="0"/>
                      <w:divBdr>
                        <w:top w:val="none" w:sz="0" w:space="0" w:color="auto"/>
                        <w:left w:val="none" w:sz="0" w:space="0" w:color="auto"/>
                        <w:bottom w:val="none" w:sz="0" w:space="0" w:color="auto"/>
                        <w:right w:val="none" w:sz="0" w:space="0" w:color="auto"/>
                      </w:divBdr>
                      <w:divsChild>
                        <w:div w:id="57944029">
                          <w:marLeft w:val="0"/>
                          <w:marRight w:val="0"/>
                          <w:marTop w:val="0"/>
                          <w:marBottom w:val="0"/>
                          <w:divBdr>
                            <w:top w:val="none" w:sz="0" w:space="0" w:color="auto"/>
                            <w:left w:val="none" w:sz="0" w:space="0" w:color="auto"/>
                            <w:bottom w:val="none" w:sz="0" w:space="0" w:color="auto"/>
                            <w:right w:val="none" w:sz="0" w:space="0" w:color="auto"/>
                          </w:divBdr>
                          <w:divsChild>
                            <w:div w:id="567805859">
                              <w:marLeft w:val="0"/>
                              <w:marRight w:val="0"/>
                              <w:marTop w:val="0"/>
                              <w:marBottom w:val="0"/>
                              <w:divBdr>
                                <w:top w:val="none" w:sz="0" w:space="0" w:color="auto"/>
                                <w:left w:val="none" w:sz="0" w:space="0" w:color="auto"/>
                                <w:bottom w:val="none" w:sz="0" w:space="0" w:color="auto"/>
                                <w:right w:val="none" w:sz="0" w:space="0" w:color="auto"/>
                              </w:divBdr>
                            </w:div>
                          </w:divsChild>
                        </w:div>
                        <w:div w:id="4064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mfa.gov.by/upload/GUMDI/2018_SDGs.zip" TargetMode="External"/><Relationship Id="rId18" Type="http://schemas.openxmlformats.org/officeDocument/2006/relationships/hyperlink" Target="https://sdgs.by/kcfinder/upload/files/SDG_start.pdf" TargetMode="External"/><Relationship Id="rId26" Type="http://schemas.openxmlformats.org/officeDocument/2006/relationships/hyperlink" Target="http://sdgplatform.belstat.gov.by/sites/belstatfront/home.html" TargetMode="External"/><Relationship Id="rId3" Type="http://schemas.openxmlformats.org/officeDocument/2006/relationships/settings" Target="settings.xml"/><Relationship Id="rId21" Type="http://schemas.openxmlformats.org/officeDocument/2006/relationships/hyperlink" Target="https://sdgs.by/kcfinder/upload/files/FINAL_%D0%94%D0%BE%D1%80%D0%BE%D0%B6%D0%BD%D0%B0%D1%8F_%D0%BA%D0%B0%D1%80%D1%82%D0%B0_%D0%A6%D0%A3%D0%A0_RU_25_06.pdf" TargetMode="External"/><Relationship Id="rId7" Type="http://schemas.openxmlformats.org/officeDocument/2006/relationships/image" Target="media/image1.png"/><Relationship Id="rId12" Type="http://schemas.openxmlformats.org/officeDocument/2006/relationships/hyperlink" Target="https://apps.who.int/iris/bitstream/handle/10665/332070/9789240011977-rus.pdf?sequence=32&amp;isAllowed=y" TargetMode="External"/><Relationship Id="rId17" Type="http://schemas.openxmlformats.org/officeDocument/2006/relationships/hyperlink" Target="http://mfa.gov.by/upload/GUMDI/SDG_start.pdf" TargetMode="External"/><Relationship Id="rId25" Type="http://schemas.openxmlformats.org/officeDocument/2006/relationships/hyperlink" Target="http://195.50.6.73/sites/belstatfront/home.html" TargetMode="External"/><Relationship Id="rId2" Type="http://schemas.openxmlformats.org/officeDocument/2006/relationships/styles" Target="styles.xml"/><Relationship Id="rId16" Type="http://schemas.openxmlformats.org/officeDocument/2006/relationships/hyperlink" Target="https://sdgs.by/upload/files/SDG_logo_rules_ru.pdf" TargetMode="External"/><Relationship Id="rId20" Type="http://schemas.openxmlformats.org/officeDocument/2006/relationships/hyperlink" Target="https://twitter.com/SDGs_BY" TargetMode="External"/><Relationship Id="rId29" Type="http://schemas.openxmlformats.org/officeDocument/2006/relationships/hyperlink" Target="https://xn--80abfgcusbfpedrz5nwa.xn--90ais/wp-content/uploads/2022/05/zdorove-i-okruzhayushhaya-sreda-czur-gomelskaya-oblast-dlya-ssylki.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rg/sustainabledevelopment/ru/" TargetMode="External"/><Relationship Id="rId24" Type="http://schemas.openxmlformats.org/officeDocument/2006/relationships/hyperlink" Target="https://economy.gov.by/uploads/files/NSUR/NSUR-2035.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fa.gov.by/upload/GUMDI/SDG%20logo%20rules_ru_1.pdf" TargetMode="External"/><Relationship Id="rId23" Type="http://schemas.openxmlformats.org/officeDocument/2006/relationships/hyperlink" Target="https://sdgs.by/upload/files/Natsionalnaja-strategija-ustojchivogo-sotsialno-ekonomicheskogo-razvitija-Respubliki-Belarus-na-period-do-2030-goda.pdf" TargetMode="External"/><Relationship Id="rId28" Type="http://schemas.openxmlformats.org/officeDocument/2006/relationships/hyperlink" Target="https://xn--80abfgcusbfpedrz5nwa.xn--90ais/wp-content/uploads/2022/05/zdorove-i-okruzhayushhaya-sreda-czur-gomelskaya-oblast-dlya-ssylki.pdf" TargetMode="External"/><Relationship Id="rId10" Type="http://schemas.openxmlformats.org/officeDocument/2006/relationships/hyperlink" Target="https://sdgs.by/" TargetMode="External"/><Relationship Id="rId19" Type="http://schemas.openxmlformats.org/officeDocument/2006/relationships/hyperlink" Target="https://twitter.com/SDGs_B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dgs.by/logo/" TargetMode="External"/><Relationship Id="rId22" Type="http://schemas.openxmlformats.org/officeDocument/2006/relationships/hyperlink" Target="https://sdgs.by/upload/files/Natsionalnaja-strategija-ustojchivogo-sotsialno-ekonomicheskogo-razvitija-Respubliki-Belarus-na-period-do-2030-goda.pdf" TargetMode="External"/><Relationship Id="rId27" Type="http://schemas.openxmlformats.org/officeDocument/2006/relationships/hyperlink" Target="https://xn--80abfgcusbfpedrz5nwa.xn--90ais/wp-content/uploads/2022/05/zdorove-i-okruzhayushhaya-sreda-czur-gomelskaya-oblast-dlya-ssylki.pdf" TargetMode="External"/><Relationship Id="rId30" Type="http://schemas.openxmlformats.org/officeDocument/2006/relationships/hyperlink" Target="https://xn--80abfgcusbfpedrz5nwa.xn--90ais/wp-content/uploads/2022/05/zdorove-i-okruzhayushhaya-sreda-czur-gomelskaya-oblast-dlya-ssylk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7</Pages>
  <Words>2770</Words>
  <Characters>15795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Янченкова Елена М.</dc:creator>
  <cp:keywords/>
  <dc:description/>
  <cp:lastModifiedBy>Ольга</cp:lastModifiedBy>
  <cp:revision>88</cp:revision>
  <cp:lastPrinted>2022-09-14T07:39:00Z</cp:lastPrinted>
  <dcterms:created xsi:type="dcterms:W3CDTF">2022-09-21T07:14:00Z</dcterms:created>
  <dcterms:modified xsi:type="dcterms:W3CDTF">2022-10-25T19:12:00Z</dcterms:modified>
</cp:coreProperties>
</file>